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6B" w:rsidRDefault="00A91CB4" w:rsidP="00215C40">
      <w:pPr>
        <w:framePr w:w="1432" w:hSpace="180" w:wrap="auto" w:vAnchor="text" w:hAnchor="page" w:x="721" w:y="-2692"/>
        <w:jc w:val="center"/>
        <w:rPr>
          <w:noProof/>
          <w:sz w:val="22"/>
        </w:rPr>
      </w:pPr>
      <w:r>
        <w:rPr>
          <w:noProof/>
          <w:sz w:val="22"/>
        </w:rPr>
        <w:drawing>
          <wp:inline distT="0" distB="0" distL="0" distR="0">
            <wp:extent cx="771525" cy="11430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D6B">
        <w:rPr>
          <w:sz w:val="22"/>
          <w:lang w:val="de-DE"/>
        </w:rPr>
        <w:t xml:space="preserve"> </w:t>
      </w:r>
      <w:r w:rsidR="00033D6B">
        <w:rPr>
          <w:sz w:val="22"/>
          <w:lang w:val="de-DE"/>
        </w:rPr>
        <w:br/>
      </w:r>
      <w:r w:rsidR="00033D6B">
        <w:rPr>
          <w:sz w:val="22"/>
        </w:rPr>
        <w:t>EDF R&amp;D</w:t>
      </w:r>
    </w:p>
    <w:p w:rsidR="00033D6B" w:rsidRDefault="005C0299" w:rsidP="00215C40">
      <w:pPr>
        <w:pStyle w:val="En-tte"/>
        <w:tabs>
          <w:tab w:val="clear" w:pos="4536"/>
          <w:tab w:val="clear" w:pos="9072"/>
        </w:tabs>
        <w:jc w:val="both"/>
        <w:sectPr w:rsidR="00033D6B" w:rsidSect="00A8039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22"/>
          <w:pgMar w:top="2947" w:right="1077" w:bottom="1418" w:left="1077" w:header="540" w:footer="42" w:gutter="0"/>
          <w:cols w:space="720"/>
          <w:noEndnote/>
          <w:titlePg/>
        </w:sectPr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07.75pt;margin-top:-141.35pt;width:146.7pt;height:129.95pt;z-index:251657728;mso-height-percent:200;mso-height-percent:200;mso-width-relative:margin;mso-height-relative:margin" strokecolor="white">
            <v:textbox style="mso-fit-shape-to-text:t">
              <w:txbxContent>
                <w:p w:rsidR="00B26D8A" w:rsidRDefault="00A91CB4" w:rsidP="001D38FE">
                  <w:pPr>
                    <w:pStyle w:val="Titre1"/>
                    <w:ind w:left="-142" w:right="-69"/>
                    <w:jc w:val="center"/>
                    <w:rPr>
                      <w:i/>
                      <w:color w:val="00B0F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0625" cy="1019175"/>
                        <wp:effectExtent l="19050" t="0" r="9525" b="0"/>
                        <wp:docPr id="9" name="Image 9" descr="image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26D8A" w:rsidRPr="001D38FE">
                    <w:t xml:space="preserve"> </w:t>
                  </w:r>
                  <w:r w:rsidR="00B26D8A">
                    <w:br/>
                    <w:t xml:space="preserve">Comité d'Établissement </w:t>
                  </w:r>
                </w:p>
                <w:p w:rsidR="00B26D8A" w:rsidRPr="00612B17" w:rsidRDefault="00B26D8A" w:rsidP="001D38FE">
                  <w:pPr>
                    <w:pStyle w:val="Titre1"/>
                    <w:ind w:left="-142" w:right="-69"/>
                    <w:jc w:val="center"/>
                    <w:rPr>
                      <w:color w:val="000000"/>
                    </w:rPr>
                  </w:pPr>
                  <w:r w:rsidRPr="00612B17">
                    <w:rPr>
                      <w:i/>
                      <w:color w:val="000000"/>
                    </w:rPr>
                    <w:t>1</w:t>
                  </w:r>
                  <w:r w:rsidR="000B2F03">
                    <w:rPr>
                      <w:i/>
                      <w:color w:val="000000"/>
                    </w:rPr>
                    <w:t>3</w:t>
                  </w:r>
                  <w:r w:rsidRPr="00612B17">
                    <w:rPr>
                      <w:i/>
                      <w:color w:val="000000"/>
                    </w:rPr>
                    <w:t>/</w:t>
                  </w:r>
                  <w:r w:rsidR="000B2F03">
                    <w:rPr>
                      <w:i/>
                      <w:color w:val="000000"/>
                    </w:rPr>
                    <w:t>02</w:t>
                  </w:r>
                  <w:r w:rsidRPr="00612B17">
                    <w:rPr>
                      <w:i/>
                      <w:color w:val="000000"/>
                    </w:rPr>
                    <w:t>/2014</w:t>
                  </w:r>
                  <w:r w:rsidRPr="00612B17">
                    <w:rPr>
                      <w:i/>
                      <w:color w:val="000000"/>
                    </w:rPr>
                    <w:br/>
                  </w:r>
                  <w:r w:rsidR="000B2F03">
                    <w:rPr>
                      <w:i/>
                      <w:color w:val="000000"/>
                    </w:rPr>
                    <w:t>Clamart</w:t>
                  </w:r>
                </w:p>
              </w:txbxContent>
            </v:textbox>
          </v:shape>
        </w:pict>
      </w:r>
    </w:p>
    <w:p w:rsidR="00CA373B" w:rsidRPr="00CA373B" w:rsidRDefault="00DA2A82" w:rsidP="009C66B3">
      <w:pPr>
        <w:tabs>
          <w:tab w:val="left" w:pos="993"/>
        </w:tabs>
        <w:spacing w:after="120"/>
        <w:ind w:left="57"/>
        <w:jc w:val="both"/>
        <w:rPr>
          <w:b/>
          <w:bCs/>
          <w:sz w:val="28"/>
          <w:szCs w:val="28"/>
          <w:u w:val="single"/>
        </w:rPr>
      </w:pPr>
      <w:r w:rsidRPr="00CA373B">
        <w:rPr>
          <w:b/>
          <w:bCs/>
          <w:sz w:val="28"/>
          <w:szCs w:val="32"/>
          <w:u w:val="single"/>
        </w:rPr>
        <w:lastRenderedPageBreak/>
        <w:sym w:font="Wingdings" w:char="F040"/>
      </w:r>
      <w:r w:rsidR="000D20B4">
        <w:rPr>
          <w:b/>
          <w:bCs/>
          <w:sz w:val="28"/>
          <w:szCs w:val="28"/>
          <w:u w:val="single"/>
        </w:rPr>
        <w:t xml:space="preserve"> </w:t>
      </w:r>
      <w:r w:rsidR="000B2F03">
        <w:rPr>
          <w:b/>
          <w:color w:val="000000"/>
          <w:sz w:val="28"/>
          <w:szCs w:val="28"/>
          <w:u w:val="single"/>
        </w:rPr>
        <w:t xml:space="preserve">Absence de Mr Bernard Salha </w:t>
      </w:r>
    </w:p>
    <w:p w:rsidR="000B2F03" w:rsidRDefault="000B2F03" w:rsidP="009C66B3">
      <w:pPr>
        <w:spacing w:after="100" w:afterAutospacing="1"/>
        <w:ind w:left="57"/>
        <w:jc w:val="both"/>
        <w:rPr>
          <w:color w:val="000000"/>
          <w:sz w:val="22"/>
          <w:szCs w:val="22"/>
        </w:rPr>
      </w:pPr>
      <w:r w:rsidRPr="00787507">
        <w:rPr>
          <w:color w:val="000000"/>
          <w:sz w:val="22"/>
          <w:szCs w:val="22"/>
        </w:rPr>
        <w:t xml:space="preserve">INFO : </w:t>
      </w:r>
      <w:r>
        <w:rPr>
          <w:color w:val="000000"/>
          <w:sz w:val="22"/>
          <w:szCs w:val="22"/>
        </w:rPr>
        <w:t xml:space="preserve">En l’absence du Directeur de la Recherche </w:t>
      </w:r>
      <w:r w:rsidR="00341FF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Mr Bernard Salha, c’est Mr West qui le remplace.</w:t>
      </w:r>
    </w:p>
    <w:p w:rsidR="000B2F03" w:rsidRPr="00CA373B" w:rsidRDefault="000B2F03" w:rsidP="009C66B3">
      <w:pPr>
        <w:tabs>
          <w:tab w:val="left" w:pos="993"/>
        </w:tabs>
        <w:spacing w:before="100" w:beforeAutospacing="1" w:after="120"/>
        <w:ind w:left="57"/>
        <w:jc w:val="both"/>
        <w:rPr>
          <w:b/>
          <w:bCs/>
          <w:sz w:val="28"/>
          <w:szCs w:val="28"/>
          <w:u w:val="single"/>
        </w:rPr>
      </w:pPr>
      <w:r w:rsidRPr="00CA373B">
        <w:rPr>
          <w:b/>
          <w:bCs/>
          <w:sz w:val="28"/>
          <w:szCs w:val="32"/>
          <w:u w:val="single"/>
        </w:rPr>
        <w:sym w:font="Wingdings" w:char="F040"/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Enquête de satisfaction à STEP</w:t>
      </w:r>
    </w:p>
    <w:p w:rsidR="00CF26F3" w:rsidRDefault="00B92304" w:rsidP="009C66B3">
      <w:pPr>
        <w:ind w:left="57"/>
        <w:jc w:val="both"/>
        <w:rPr>
          <w:bCs/>
          <w:color w:val="000000"/>
          <w:sz w:val="22"/>
          <w:szCs w:val="22"/>
        </w:rPr>
      </w:pPr>
      <w:r w:rsidRPr="006C22E9">
        <w:rPr>
          <w:color w:val="000000"/>
          <w:sz w:val="22"/>
          <w:szCs w:val="22"/>
        </w:rPr>
        <w:t xml:space="preserve">INFO : </w:t>
      </w:r>
      <w:r w:rsidR="004436FF">
        <w:rPr>
          <w:color w:val="000000"/>
          <w:sz w:val="22"/>
          <w:szCs w:val="22"/>
        </w:rPr>
        <w:t xml:space="preserve">Nous apprenons  en séance, </w:t>
      </w:r>
      <w:r w:rsidR="004436FF">
        <w:rPr>
          <w:bCs/>
          <w:color w:val="000000"/>
          <w:sz w:val="22"/>
          <w:szCs w:val="22"/>
        </w:rPr>
        <w:t xml:space="preserve">qu’une enquête de satisfaction nominative sur les personnels </w:t>
      </w:r>
      <w:r w:rsidR="00A91CB4">
        <w:rPr>
          <w:bCs/>
          <w:color w:val="000000"/>
          <w:sz w:val="22"/>
          <w:szCs w:val="22"/>
        </w:rPr>
        <w:t xml:space="preserve">Antennes de gestion </w:t>
      </w:r>
      <w:r w:rsidR="004436FF">
        <w:rPr>
          <w:bCs/>
          <w:color w:val="000000"/>
          <w:sz w:val="22"/>
          <w:szCs w:val="22"/>
        </w:rPr>
        <w:t xml:space="preserve"> a été envoyé</w:t>
      </w:r>
      <w:r w:rsidR="00675074">
        <w:rPr>
          <w:bCs/>
          <w:color w:val="000000"/>
          <w:sz w:val="22"/>
          <w:szCs w:val="22"/>
        </w:rPr>
        <w:t>e</w:t>
      </w:r>
      <w:r w:rsidR="004436FF">
        <w:rPr>
          <w:bCs/>
          <w:color w:val="000000"/>
          <w:sz w:val="22"/>
          <w:szCs w:val="22"/>
        </w:rPr>
        <w:t xml:space="preserve"> par mail aux agents de ce département. </w:t>
      </w:r>
    </w:p>
    <w:p w:rsidR="00A91CB4" w:rsidRPr="006C22E9" w:rsidRDefault="004436FF" w:rsidP="00A91CB4">
      <w:pPr>
        <w:spacing w:before="120" w:after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Il n’y a pas eu d’information du CE, ni du CHS-CT…</w:t>
      </w:r>
      <w:r w:rsidR="00A91CB4">
        <w:rPr>
          <w:bCs/>
          <w:color w:val="000000"/>
          <w:sz w:val="22"/>
          <w:szCs w:val="22"/>
        </w:rPr>
        <w:t>La CGT veut alerter contre le danger d’une telle enquête nominative car les résultats peuvent être utilisés contre les personnels, et il existe un risque de délation</w:t>
      </w:r>
      <w:r w:rsidR="00F72E14">
        <w:rPr>
          <w:bCs/>
          <w:color w:val="000000"/>
          <w:sz w:val="22"/>
          <w:szCs w:val="22"/>
        </w:rPr>
        <w:t>.</w:t>
      </w:r>
      <w:r w:rsidR="00A91CB4">
        <w:rPr>
          <w:bCs/>
          <w:color w:val="000000"/>
          <w:sz w:val="22"/>
          <w:szCs w:val="22"/>
        </w:rPr>
        <w:t xml:space="preserve"> </w:t>
      </w:r>
    </w:p>
    <w:p w:rsidR="001B6440" w:rsidRDefault="006C22E9">
      <w:pPr>
        <w:spacing w:before="120"/>
        <w:ind w:left="57"/>
        <w:jc w:val="both"/>
        <w:rPr>
          <w:b/>
          <w:color w:val="000000"/>
          <w:sz w:val="28"/>
          <w:szCs w:val="28"/>
          <w:u w:val="single"/>
        </w:rPr>
      </w:pPr>
      <w:r w:rsidRPr="00453CA6">
        <w:rPr>
          <w:b/>
          <w:bCs/>
          <w:sz w:val="28"/>
          <w:szCs w:val="28"/>
          <w:u w:val="single"/>
        </w:rPr>
        <w:sym w:font="Wingdings" w:char="F040"/>
      </w:r>
      <w:r w:rsidRPr="00453CA6">
        <w:rPr>
          <w:b/>
          <w:bCs/>
          <w:sz w:val="28"/>
          <w:szCs w:val="28"/>
          <w:u w:val="single"/>
        </w:rPr>
        <w:t xml:space="preserve"> </w:t>
      </w:r>
      <w:r w:rsidR="005A1D64" w:rsidRPr="00453CA6">
        <w:rPr>
          <w:b/>
          <w:color w:val="000000"/>
          <w:sz w:val="28"/>
          <w:szCs w:val="28"/>
          <w:u w:val="single"/>
        </w:rPr>
        <w:t>R</w:t>
      </w:r>
      <w:r w:rsidR="00A80392">
        <w:rPr>
          <w:b/>
          <w:color w:val="000000"/>
          <w:sz w:val="28"/>
          <w:szCs w:val="28"/>
          <w:u w:val="single"/>
        </w:rPr>
        <w:t>appel de la demande</w:t>
      </w:r>
      <w:r w:rsidR="002F07CB" w:rsidRPr="00453CA6">
        <w:rPr>
          <w:b/>
          <w:color w:val="000000"/>
          <w:sz w:val="28"/>
          <w:szCs w:val="28"/>
          <w:u w:val="single"/>
        </w:rPr>
        <w:t xml:space="preserve"> CGT </w:t>
      </w:r>
      <w:r w:rsidR="002D4FF3" w:rsidRPr="00A80392">
        <w:rPr>
          <w:b/>
          <w:color w:val="000000"/>
          <w:sz w:val="28"/>
          <w:szCs w:val="28"/>
          <w:u w:val="single"/>
        </w:rPr>
        <w:t>au</w:t>
      </w:r>
      <w:r w:rsidR="002F07CB" w:rsidRPr="00A80392">
        <w:rPr>
          <w:b/>
          <w:color w:val="000000"/>
          <w:sz w:val="28"/>
          <w:szCs w:val="28"/>
          <w:u w:val="single"/>
        </w:rPr>
        <w:t xml:space="preserve"> CE </w:t>
      </w:r>
      <w:r w:rsidR="002D4FF3" w:rsidRPr="00A80392">
        <w:rPr>
          <w:b/>
          <w:color w:val="000000"/>
          <w:sz w:val="28"/>
          <w:szCs w:val="28"/>
          <w:u w:val="single"/>
        </w:rPr>
        <w:t>de janvier</w:t>
      </w:r>
    </w:p>
    <w:p w:rsidR="005A5C11" w:rsidRPr="005A5C11" w:rsidRDefault="005A5C11">
      <w:pPr>
        <w:spacing w:before="120"/>
        <w:ind w:left="57"/>
        <w:jc w:val="both"/>
        <w:rPr>
          <w:color w:val="000000"/>
          <w:sz w:val="8"/>
          <w:szCs w:val="8"/>
          <w:u w:val="single"/>
        </w:rPr>
      </w:pPr>
    </w:p>
    <w:p w:rsidR="002F07CB" w:rsidRPr="003C388B" w:rsidRDefault="002F07CB" w:rsidP="009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00" w:afterAutospacing="1"/>
        <w:ind w:left="57"/>
        <w:jc w:val="both"/>
        <w:rPr>
          <w:i/>
          <w:color w:val="000000"/>
          <w:sz w:val="22"/>
          <w:szCs w:val="22"/>
        </w:rPr>
      </w:pPr>
      <w:r w:rsidRPr="003C388B">
        <w:rPr>
          <w:i/>
          <w:color w:val="000000"/>
          <w:sz w:val="22"/>
          <w:szCs w:val="22"/>
        </w:rPr>
        <w:t xml:space="preserve">Le processus de consultation du CE a été occulté concernant la restauration à Saclay. Nous demandons pourquoi le cahier des charges envoyé </w:t>
      </w:r>
      <w:r w:rsidR="00675074">
        <w:rPr>
          <w:i/>
          <w:color w:val="000000"/>
          <w:sz w:val="22"/>
          <w:szCs w:val="22"/>
        </w:rPr>
        <w:t xml:space="preserve">en copie </w:t>
      </w:r>
      <w:r w:rsidRPr="003C388B">
        <w:rPr>
          <w:i/>
          <w:color w:val="000000"/>
          <w:sz w:val="22"/>
          <w:szCs w:val="22"/>
        </w:rPr>
        <w:t xml:space="preserve">à la CCAS il y a plusieurs mois n’est toujours pas présenté au CE. La </w:t>
      </w:r>
      <w:r w:rsidR="00675074">
        <w:rPr>
          <w:i/>
          <w:color w:val="000000"/>
          <w:sz w:val="22"/>
          <w:szCs w:val="22"/>
        </w:rPr>
        <w:t>D</w:t>
      </w:r>
      <w:r w:rsidRPr="003C388B">
        <w:rPr>
          <w:i/>
          <w:color w:val="000000"/>
          <w:sz w:val="22"/>
          <w:szCs w:val="22"/>
        </w:rPr>
        <w:t>irection souhaite une restauration commune R&amp;D plus Campus</w:t>
      </w:r>
      <w:r w:rsidR="00675074">
        <w:rPr>
          <w:i/>
          <w:color w:val="000000"/>
          <w:sz w:val="22"/>
          <w:szCs w:val="22"/>
        </w:rPr>
        <w:t xml:space="preserve"> EDF</w:t>
      </w:r>
      <w:r w:rsidRPr="003C388B">
        <w:rPr>
          <w:i/>
          <w:color w:val="000000"/>
          <w:sz w:val="22"/>
          <w:szCs w:val="22"/>
        </w:rPr>
        <w:t xml:space="preserve">. Nous souhaitons une présentation + un vote et que tout soit écrit. </w:t>
      </w:r>
    </w:p>
    <w:p w:rsidR="0064271C" w:rsidRDefault="0064271C" w:rsidP="00184DE0">
      <w:pPr>
        <w:tabs>
          <w:tab w:val="left" w:pos="993"/>
        </w:tabs>
        <w:spacing w:before="100" w:beforeAutospacing="1" w:after="100" w:afterAutospacing="1"/>
        <w:ind w:left="57"/>
        <w:jc w:val="both"/>
        <w:rPr>
          <w:b/>
          <w:color w:val="000000"/>
          <w:sz w:val="28"/>
          <w:szCs w:val="28"/>
          <w:u w:val="single"/>
        </w:rPr>
      </w:pPr>
      <w:r w:rsidRPr="00CA373B">
        <w:rPr>
          <w:b/>
          <w:bCs/>
          <w:sz w:val="28"/>
          <w:szCs w:val="32"/>
          <w:u w:val="single"/>
        </w:rPr>
        <w:sym w:font="Wingdings" w:char="F040"/>
      </w:r>
      <w:r>
        <w:rPr>
          <w:b/>
          <w:bCs/>
          <w:sz w:val="28"/>
          <w:szCs w:val="28"/>
          <w:u w:val="single"/>
        </w:rPr>
        <w:t xml:space="preserve"> </w:t>
      </w:r>
      <w:r w:rsidR="002F07CB">
        <w:rPr>
          <w:b/>
          <w:color w:val="000000"/>
          <w:sz w:val="28"/>
          <w:szCs w:val="28"/>
          <w:u w:val="single"/>
        </w:rPr>
        <w:t xml:space="preserve">Présentation du </w:t>
      </w:r>
      <w:r w:rsidR="00675074">
        <w:rPr>
          <w:b/>
          <w:color w:val="000000"/>
          <w:sz w:val="28"/>
          <w:szCs w:val="28"/>
          <w:u w:val="single"/>
        </w:rPr>
        <w:t xml:space="preserve">restaurant de </w:t>
      </w:r>
      <w:r w:rsidR="002F07CB">
        <w:rPr>
          <w:b/>
          <w:color w:val="000000"/>
          <w:sz w:val="28"/>
          <w:szCs w:val="28"/>
          <w:u w:val="single"/>
        </w:rPr>
        <w:t xml:space="preserve">Saclay </w:t>
      </w:r>
    </w:p>
    <w:p w:rsidR="002F07CB" w:rsidRPr="00761E04" w:rsidRDefault="0064271C" w:rsidP="009C66B3">
      <w:pPr>
        <w:spacing w:before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Après </w:t>
      </w:r>
      <w:r w:rsidR="002F07CB">
        <w:rPr>
          <w:color w:val="000000"/>
          <w:sz w:val="22"/>
          <w:szCs w:val="22"/>
        </w:rPr>
        <w:t xml:space="preserve">cette </w:t>
      </w:r>
      <w:r>
        <w:rPr>
          <w:color w:val="000000"/>
          <w:sz w:val="22"/>
          <w:szCs w:val="22"/>
        </w:rPr>
        <w:t>présentation</w:t>
      </w:r>
      <w:r w:rsidR="002D4FF3">
        <w:rPr>
          <w:color w:val="000000"/>
          <w:sz w:val="22"/>
          <w:szCs w:val="22"/>
        </w:rPr>
        <w:t xml:space="preserve"> fait</w:t>
      </w:r>
      <w:r w:rsidR="00A80392">
        <w:rPr>
          <w:color w:val="000000"/>
          <w:sz w:val="22"/>
          <w:szCs w:val="22"/>
        </w:rPr>
        <w:t>e</w:t>
      </w:r>
      <w:r w:rsidR="002D4FF3">
        <w:rPr>
          <w:color w:val="000000"/>
          <w:sz w:val="22"/>
          <w:szCs w:val="22"/>
        </w:rPr>
        <w:t xml:space="preserve"> par Mr Chabard pour la direction</w:t>
      </w:r>
      <w:r w:rsidR="002F07CB">
        <w:rPr>
          <w:color w:val="000000"/>
          <w:sz w:val="22"/>
          <w:szCs w:val="22"/>
        </w:rPr>
        <w:t xml:space="preserve">, la délégation CGT demande une interruption de séance et en concertation avec les </w:t>
      </w:r>
      <w:r w:rsidR="002F07CB" w:rsidRPr="00761E04">
        <w:rPr>
          <w:color w:val="000000"/>
          <w:sz w:val="22"/>
          <w:szCs w:val="22"/>
        </w:rPr>
        <w:t>délégations syndicales CFDT, CFE-CGC</w:t>
      </w:r>
      <w:r w:rsidRPr="00761E04">
        <w:rPr>
          <w:color w:val="000000"/>
          <w:sz w:val="22"/>
          <w:szCs w:val="22"/>
        </w:rPr>
        <w:t xml:space="preserve"> </w:t>
      </w:r>
      <w:r w:rsidR="002F07CB" w:rsidRPr="00761E04">
        <w:rPr>
          <w:color w:val="000000"/>
          <w:sz w:val="22"/>
          <w:szCs w:val="22"/>
        </w:rPr>
        <w:t xml:space="preserve">et SUD, le vœu </w:t>
      </w:r>
      <w:r w:rsidR="00AA162F" w:rsidRPr="00761E04">
        <w:rPr>
          <w:color w:val="000000"/>
          <w:sz w:val="22"/>
          <w:szCs w:val="22"/>
        </w:rPr>
        <w:t xml:space="preserve">intersyndical </w:t>
      </w:r>
      <w:r w:rsidR="002F07CB" w:rsidRPr="00761E04">
        <w:rPr>
          <w:color w:val="000000"/>
          <w:sz w:val="22"/>
          <w:szCs w:val="22"/>
        </w:rPr>
        <w:t xml:space="preserve">suivant est </w:t>
      </w:r>
      <w:r w:rsidR="00453CA6" w:rsidRPr="00761E04">
        <w:rPr>
          <w:color w:val="000000"/>
          <w:sz w:val="22"/>
          <w:szCs w:val="22"/>
        </w:rPr>
        <w:t>présenté </w:t>
      </w:r>
      <w:r w:rsidR="00762B77" w:rsidRPr="00761E04">
        <w:rPr>
          <w:color w:val="000000"/>
          <w:sz w:val="22"/>
          <w:szCs w:val="22"/>
        </w:rPr>
        <w:t>:</w:t>
      </w:r>
    </w:p>
    <w:p w:rsidR="00AA162F" w:rsidRPr="00761E04" w:rsidRDefault="00AA162F" w:rsidP="009C66B3">
      <w:pPr>
        <w:autoSpaceDE w:val="0"/>
        <w:autoSpaceDN w:val="0"/>
        <w:adjustRightInd w:val="0"/>
        <w:spacing w:before="120"/>
        <w:ind w:left="57"/>
        <w:jc w:val="both"/>
        <w:rPr>
          <w:color w:val="000000"/>
          <w:sz w:val="22"/>
          <w:szCs w:val="22"/>
        </w:rPr>
      </w:pPr>
      <w:r w:rsidRPr="00761E04">
        <w:rPr>
          <w:color w:val="000000"/>
          <w:sz w:val="22"/>
          <w:szCs w:val="22"/>
        </w:rPr>
        <w:t>«Les élus constatent que la présentation faite par la Direction ne répond pas à la demande initiale faite d’expliciter le processus de consultation.</w:t>
      </w:r>
    </w:p>
    <w:p w:rsidR="00675074" w:rsidRDefault="00AA162F" w:rsidP="009C66B3">
      <w:pPr>
        <w:autoSpaceDE w:val="0"/>
        <w:autoSpaceDN w:val="0"/>
        <w:adjustRightInd w:val="0"/>
        <w:spacing w:before="120"/>
        <w:ind w:left="57"/>
        <w:jc w:val="both"/>
        <w:rPr>
          <w:color w:val="000000"/>
          <w:sz w:val="22"/>
          <w:szCs w:val="22"/>
        </w:rPr>
      </w:pPr>
      <w:r w:rsidRPr="00761E04">
        <w:rPr>
          <w:color w:val="000000"/>
          <w:sz w:val="22"/>
          <w:szCs w:val="22"/>
        </w:rPr>
        <w:t xml:space="preserve">Ils regrettent le manque d’information sur ce dossier, et souhaitent une consultation régulière du CE sur ce </w:t>
      </w:r>
      <w:r w:rsidR="003C388B" w:rsidRPr="00761E04">
        <w:rPr>
          <w:color w:val="000000"/>
          <w:sz w:val="22"/>
          <w:szCs w:val="22"/>
        </w:rPr>
        <w:t xml:space="preserve">point. </w:t>
      </w:r>
    </w:p>
    <w:p w:rsidR="00AA162F" w:rsidRPr="00761E04" w:rsidRDefault="003C388B" w:rsidP="009C66B3">
      <w:pPr>
        <w:autoSpaceDE w:val="0"/>
        <w:autoSpaceDN w:val="0"/>
        <w:adjustRightInd w:val="0"/>
        <w:spacing w:before="120"/>
        <w:ind w:left="57"/>
        <w:jc w:val="both"/>
        <w:rPr>
          <w:color w:val="000000"/>
          <w:sz w:val="22"/>
          <w:szCs w:val="22"/>
        </w:rPr>
      </w:pPr>
      <w:r w:rsidRPr="00761E04">
        <w:rPr>
          <w:color w:val="000000"/>
          <w:sz w:val="22"/>
          <w:szCs w:val="22"/>
        </w:rPr>
        <w:lastRenderedPageBreak/>
        <w:t>Ils</w:t>
      </w:r>
      <w:r w:rsidR="00AA162F" w:rsidRPr="00761E04">
        <w:rPr>
          <w:color w:val="000000"/>
          <w:sz w:val="22"/>
          <w:szCs w:val="22"/>
        </w:rPr>
        <w:t xml:space="preserve"> constatent que l’appel d’offre exclut de fait la CCAS. Ils rappellent leur attachement à un tarif social et hiérarchisé de la restauration, y</w:t>
      </w:r>
      <w:r w:rsidR="00970B39" w:rsidRPr="00761E04">
        <w:rPr>
          <w:color w:val="000000"/>
          <w:sz w:val="22"/>
          <w:szCs w:val="22"/>
        </w:rPr>
        <w:t xml:space="preserve"> </w:t>
      </w:r>
      <w:r w:rsidR="00AA162F" w:rsidRPr="00761E04">
        <w:rPr>
          <w:color w:val="000000"/>
          <w:sz w:val="22"/>
          <w:szCs w:val="22"/>
        </w:rPr>
        <w:t>c</w:t>
      </w:r>
      <w:r w:rsidR="00970B39" w:rsidRPr="00761E04">
        <w:rPr>
          <w:color w:val="000000"/>
          <w:sz w:val="22"/>
          <w:szCs w:val="22"/>
        </w:rPr>
        <w:t xml:space="preserve">ompris </w:t>
      </w:r>
      <w:r w:rsidR="00AA162F" w:rsidRPr="00761E04">
        <w:rPr>
          <w:color w:val="000000"/>
          <w:sz w:val="22"/>
          <w:szCs w:val="22"/>
        </w:rPr>
        <w:t>pour les prestataires, ainsi qu’à des conditions de travail et de rémunération satisfaisantes pour les salariés de la restauration.»</w:t>
      </w:r>
    </w:p>
    <w:p w:rsidR="00F45D98" w:rsidRPr="003C388B" w:rsidRDefault="00F45D98" w:rsidP="009C66B3">
      <w:pPr>
        <w:spacing w:before="100" w:beforeAutospacing="1"/>
        <w:ind w:left="57"/>
        <w:jc w:val="both"/>
        <w:rPr>
          <w:b/>
          <w:color w:val="000000"/>
          <w:sz w:val="22"/>
          <w:szCs w:val="22"/>
          <w:u w:val="single"/>
        </w:rPr>
      </w:pPr>
      <w:r w:rsidRPr="003C388B">
        <w:rPr>
          <w:b/>
          <w:color w:val="000000"/>
          <w:sz w:val="22"/>
          <w:szCs w:val="22"/>
          <w:u w:val="single"/>
        </w:rPr>
        <w:t xml:space="preserve">Quelques éléments pour la compréhension : </w:t>
      </w:r>
    </w:p>
    <w:p w:rsidR="00F45D98" w:rsidRPr="00761E04" w:rsidRDefault="00F45D98" w:rsidP="009C66B3">
      <w:pPr>
        <w:ind w:left="57"/>
        <w:jc w:val="both"/>
        <w:rPr>
          <w:color w:val="000000"/>
          <w:sz w:val="22"/>
          <w:szCs w:val="22"/>
        </w:rPr>
      </w:pPr>
      <w:r w:rsidRPr="00761E04">
        <w:rPr>
          <w:color w:val="000000"/>
          <w:sz w:val="22"/>
          <w:szCs w:val="22"/>
        </w:rPr>
        <w:t xml:space="preserve">La règle </w:t>
      </w:r>
      <w:r w:rsidR="0097194F" w:rsidRPr="00761E04">
        <w:rPr>
          <w:color w:val="000000"/>
          <w:sz w:val="22"/>
          <w:szCs w:val="22"/>
        </w:rPr>
        <w:t>veut</w:t>
      </w:r>
      <w:r w:rsidRPr="00761E04">
        <w:rPr>
          <w:color w:val="000000"/>
          <w:sz w:val="22"/>
          <w:szCs w:val="22"/>
        </w:rPr>
        <w:t xml:space="preserve"> qu’à chaque création de nouveau restaurant, la Direction </w:t>
      </w:r>
      <w:r w:rsidR="00675074" w:rsidRPr="00761E04">
        <w:rPr>
          <w:color w:val="000000"/>
          <w:sz w:val="22"/>
          <w:szCs w:val="22"/>
        </w:rPr>
        <w:t>doi</w:t>
      </w:r>
      <w:r w:rsidR="00675074">
        <w:rPr>
          <w:color w:val="000000"/>
          <w:sz w:val="22"/>
          <w:szCs w:val="22"/>
        </w:rPr>
        <w:t xml:space="preserve">ve </w:t>
      </w:r>
      <w:r w:rsidRPr="00761E04">
        <w:rPr>
          <w:color w:val="000000"/>
          <w:sz w:val="22"/>
          <w:szCs w:val="22"/>
        </w:rPr>
        <w:t>s’a</w:t>
      </w:r>
      <w:r w:rsidR="00453CA6" w:rsidRPr="00761E04">
        <w:rPr>
          <w:color w:val="000000"/>
          <w:sz w:val="22"/>
          <w:szCs w:val="22"/>
        </w:rPr>
        <w:t>dresser</w:t>
      </w:r>
      <w:r w:rsidRPr="00761E04">
        <w:rPr>
          <w:color w:val="000000"/>
          <w:sz w:val="22"/>
          <w:szCs w:val="22"/>
        </w:rPr>
        <w:t xml:space="preserve"> en premier à la CCAS. La CCAS n’a pas le droit de répondre à un appel d’offre</w:t>
      </w:r>
      <w:r w:rsidR="00A91CB4">
        <w:rPr>
          <w:color w:val="000000"/>
          <w:sz w:val="22"/>
          <w:szCs w:val="22"/>
        </w:rPr>
        <w:t>, car la CCAS n’est pas une entreprise</w:t>
      </w:r>
    </w:p>
    <w:p w:rsidR="00A91CB4" w:rsidRPr="00761E04" w:rsidRDefault="0097194F" w:rsidP="00A80392">
      <w:pPr>
        <w:spacing w:before="120"/>
        <w:ind w:left="57"/>
        <w:jc w:val="both"/>
        <w:rPr>
          <w:color w:val="000000"/>
          <w:sz w:val="22"/>
          <w:szCs w:val="22"/>
        </w:rPr>
      </w:pPr>
      <w:r w:rsidRPr="00761E04">
        <w:rPr>
          <w:color w:val="000000"/>
          <w:sz w:val="22"/>
          <w:szCs w:val="22"/>
        </w:rPr>
        <w:t>En souhaitant un prestataire unique pour la restauration R&amp;D et Campus</w:t>
      </w:r>
      <w:r w:rsidR="00675074">
        <w:rPr>
          <w:color w:val="000000"/>
          <w:sz w:val="22"/>
          <w:szCs w:val="22"/>
        </w:rPr>
        <w:t xml:space="preserve"> EDF</w:t>
      </w:r>
      <w:r w:rsidRPr="00761E04">
        <w:rPr>
          <w:color w:val="000000"/>
          <w:sz w:val="22"/>
          <w:szCs w:val="22"/>
        </w:rPr>
        <w:t>, il est manifeste que la Direction souhaite écarter la CCAS et confier la restauration à un opérateur privé</w:t>
      </w:r>
      <w:r w:rsidR="00A91CB4">
        <w:rPr>
          <w:color w:val="000000"/>
          <w:sz w:val="22"/>
          <w:szCs w:val="22"/>
        </w:rPr>
        <w:t>, or nous apprenons qu’il y aura 2 restaurants différents !!</w:t>
      </w:r>
      <w:r w:rsidR="00F72E14">
        <w:rPr>
          <w:color w:val="000000"/>
          <w:sz w:val="22"/>
          <w:szCs w:val="22"/>
        </w:rPr>
        <w:t>!</w:t>
      </w:r>
    </w:p>
    <w:p w:rsidR="005A5C11" w:rsidRDefault="0097194F" w:rsidP="005A5C11">
      <w:pPr>
        <w:spacing w:before="120"/>
        <w:ind w:left="57"/>
        <w:jc w:val="both"/>
        <w:rPr>
          <w:i/>
          <w:color w:val="000000"/>
          <w:sz w:val="22"/>
          <w:szCs w:val="22"/>
        </w:rPr>
      </w:pPr>
      <w:r w:rsidRPr="00A80392">
        <w:rPr>
          <w:i/>
          <w:color w:val="000000"/>
          <w:sz w:val="22"/>
          <w:szCs w:val="22"/>
        </w:rPr>
        <w:t xml:space="preserve">La </w:t>
      </w:r>
      <w:r w:rsidR="00675074" w:rsidRPr="00A80392">
        <w:rPr>
          <w:i/>
          <w:color w:val="000000"/>
          <w:sz w:val="22"/>
          <w:szCs w:val="22"/>
        </w:rPr>
        <w:t>D</w:t>
      </w:r>
      <w:r w:rsidRPr="00A80392">
        <w:rPr>
          <w:i/>
          <w:color w:val="000000"/>
          <w:sz w:val="22"/>
          <w:szCs w:val="22"/>
        </w:rPr>
        <w:t>élégation CGT est en désaccord avec la demande de la Direction d’avoir un prestataire unique pour les deux sites (R&amp;D et Campus</w:t>
      </w:r>
      <w:r w:rsidR="00675074" w:rsidRPr="00A80392">
        <w:rPr>
          <w:i/>
          <w:color w:val="000000"/>
          <w:sz w:val="22"/>
          <w:szCs w:val="22"/>
        </w:rPr>
        <w:t xml:space="preserve"> EDF</w:t>
      </w:r>
      <w:r w:rsidRPr="00A80392">
        <w:rPr>
          <w:i/>
          <w:color w:val="000000"/>
          <w:sz w:val="22"/>
          <w:szCs w:val="22"/>
        </w:rPr>
        <w:t>) qui exclu</w:t>
      </w:r>
      <w:r w:rsidR="00A91CB4" w:rsidRPr="00A80392">
        <w:rPr>
          <w:i/>
          <w:color w:val="000000"/>
          <w:sz w:val="22"/>
          <w:szCs w:val="22"/>
        </w:rPr>
        <w:t>t</w:t>
      </w:r>
      <w:r w:rsidRPr="00A80392">
        <w:rPr>
          <w:i/>
          <w:color w:val="000000"/>
          <w:sz w:val="22"/>
          <w:szCs w:val="22"/>
        </w:rPr>
        <w:t xml:space="preserve"> de fait la CCAS car celle-ci ne peut pas </w:t>
      </w:r>
      <w:r w:rsidRPr="00A80392">
        <w:rPr>
          <w:i/>
          <w:color w:val="000000"/>
        </w:rPr>
        <w:t>servir des repas le soir (</w:t>
      </w:r>
      <w:r w:rsidR="00A91CB4" w:rsidRPr="00A80392">
        <w:rPr>
          <w:i/>
          <w:color w:val="000000"/>
        </w:rPr>
        <w:t xml:space="preserve">la CCAS le fait uniquement </w:t>
      </w:r>
      <w:r w:rsidRPr="00A80392">
        <w:rPr>
          <w:i/>
          <w:color w:val="000000"/>
        </w:rPr>
        <w:t>dans le</w:t>
      </w:r>
      <w:r w:rsidRPr="00A80392">
        <w:rPr>
          <w:i/>
          <w:color w:val="000000"/>
          <w:sz w:val="22"/>
          <w:szCs w:val="22"/>
        </w:rPr>
        <w:t xml:space="preserve"> cadre des séjours vacances mais, dans ce cas</w:t>
      </w:r>
      <w:r w:rsidR="003869DD" w:rsidRPr="00A80392">
        <w:rPr>
          <w:i/>
          <w:color w:val="000000"/>
          <w:sz w:val="22"/>
          <w:szCs w:val="22"/>
        </w:rPr>
        <w:t>,</w:t>
      </w:r>
      <w:r w:rsidRPr="00A80392">
        <w:rPr>
          <w:i/>
          <w:color w:val="000000"/>
          <w:sz w:val="22"/>
          <w:szCs w:val="22"/>
        </w:rPr>
        <w:t xml:space="preserve"> il s’agit de services d’hôtellerie et non de restauration d’entreprise</w:t>
      </w:r>
      <w:r w:rsidR="00761E04" w:rsidRPr="00A80392">
        <w:rPr>
          <w:i/>
          <w:color w:val="000000"/>
          <w:sz w:val="22"/>
          <w:szCs w:val="22"/>
        </w:rPr>
        <w:t>).</w:t>
      </w:r>
    </w:p>
    <w:p w:rsidR="003B29F6" w:rsidRDefault="003B29F6" w:rsidP="005A5C11">
      <w:pPr>
        <w:spacing w:before="120"/>
        <w:ind w:left="57"/>
        <w:jc w:val="both"/>
        <w:rPr>
          <w:b/>
          <w:color w:val="000000"/>
          <w:sz w:val="28"/>
          <w:szCs w:val="28"/>
          <w:u w:val="single"/>
        </w:rPr>
      </w:pPr>
      <w:r w:rsidRPr="00CA373B">
        <w:rPr>
          <w:b/>
          <w:bCs/>
          <w:sz w:val="28"/>
          <w:szCs w:val="32"/>
          <w:u w:val="single"/>
        </w:rPr>
        <w:sym w:font="Wingdings" w:char="F040"/>
      </w:r>
      <w:r>
        <w:rPr>
          <w:b/>
          <w:bCs/>
          <w:sz w:val="28"/>
          <w:szCs w:val="28"/>
          <w:u w:val="single"/>
        </w:rPr>
        <w:t xml:space="preserve"> </w:t>
      </w:r>
      <w:r w:rsidR="00761E04">
        <w:rPr>
          <w:b/>
          <w:bCs/>
          <w:sz w:val="28"/>
          <w:szCs w:val="28"/>
          <w:u w:val="single"/>
        </w:rPr>
        <w:t>Devenir du personnel de restauration du site de Clamart</w:t>
      </w:r>
    </w:p>
    <w:p w:rsidR="003D1870" w:rsidRDefault="003A7F5B" w:rsidP="006008F2">
      <w:pPr>
        <w:spacing w:before="120"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r w:rsidR="00761E04">
        <w:rPr>
          <w:color w:val="000000"/>
          <w:sz w:val="22"/>
          <w:szCs w:val="22"/>
        </w:rPr>
        <w:t xml:space="preserve">DSP souhaite maintenir ses activités </w:t>
      </w:r>
      <w:r w:rsidR="003869DD">
        <w:rPr>
          <w:color w:val="000000"/>
          <w:sz w:val="22"/>
          <w:szCs w:val="22"/>
        </w:rPr>
        <w:t>à proximité du</w:t>
      </w:r>
      <w:r w:rsidR="00761E04">
        <w:rPr>
          <w:color w:val="000000"/>
          <w:sz w:val="22"/>
          <w:szCs w:val="22"/>
        </w:rPr>
        <w:t xml:space="preserve"> site de Clamart mais n’a pas précisé ses intentions</w:t>
      </w:r>
      <w:r w:rsidR="00775F06">
        <w:rPr>
          <w:color w:val="000000"/>
          <w:sz w:val="22"/>
          <w:szCs w:val="22"/>
        </w:rPr>
        <w:t>.</w:t>
      </w:r>
      <w:r w:rsidR="00A843BF">
        <w:rPr>
          <w:color w:val="000000"/>
          <w:sz w:val="22"/>
          <w:szCs w:val="22"/>
        </w:rPr>
        <w:t xml:space="preserve"> </w:t>
      </w:r>
      <w:r w:rsidR="00336FC1">
        <w:rPr>
          <w:color w:val="000000"/>
          <w:sz w:val="22"/>
          <w:szCs w:val="22"/>
        </w:rPr>
        <w:t>Rien n'a été encore dit au</w:t>
      </w:r>
      <w:r w:rsidR="00761E04">
        <w:rPr>
          <w:color w:val="000000"/>
          <w:sz w:val="22"/>
          <w:szCs w:val="22"/>
        </w:rPr>
        <w:t xml:space="preserve"> personnel de la restauration</w:t>
      </w:r>
      <w:r w:rsidR="00336FC1">
        <w:rPr>
          <w:color w:val="000000"/>
          <w:sz w:val="22"/>
          <w:szCs w:val="22"/>
        </w:rPr>
        <w:t xml:space="preserve"> !</w:t>
      </w:r>
    </w:p>
    <w:p w:rsidR="005A5C11" w:rsidRPr="005A5C11" w:rsidRDefault="005A5C11" w:rsidP="004320FC">
      <w:pPr>
        <w:spacing w:after="120"/>
        <w:ind w:left="57"/>
        <w:jc w:val="both"/>
        <w:rPr>
          <w:color w:val="000000"/>
          <w:sz w:val="8"/>
          <w:szCs w:val="8"/>
        </w:rPr>
      </w:pPr>
    </w:p>
    <w:p w:rsidR="008C6ED4" w:rsidRDefault="008C6ED4" w:rsidP="00EC343E">
      <w:pPr>
        <w:spacing w:after="120"/>
        <w:ind w:left="57"/>
        <w:jc w:val="both"/>
        <w:rPr>
          <w:b/>
          <w:color w:val="000000"/>
          <w:sz w:val="28"/>
          <w:szCs w:val="28"/>
          <w:u w:val="single"/>
        </w:rPr>
      </w:pPr>
      <w:r w:rsidRPr="00CA373B">
        <w:rPr>
          <w:b/>
          <w:bCs/>
          <w:sz w:val="28"/>
          <w:szCs w:val="32"/>
          <w:u w:val="single"/>
        </w:rPr>
        <w:sym w:font="Wingdings" w:char="F040"/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Questions d</w:t>
      </w:r>
      <w:r w:rsidR="00761E04">
        <w:rPr>
          <w:b/>
          <w:color w:val="000000"/>
          <w:sz w:val="28"/>
          <w:szCs w:val="28"/>
          <w:u w:val="single"/>
        </w:rPr>
        <w:t xml:space="preserve">e la délégation CGT </w:t>
      </w:r>
    </w:p>
    <w:p w:rsidR="003869DD" w:rsidRDefault="002832E4" w:rsidP="00DB2F91">
      <w:pPr>
        <w:tabs>
          <w:tab w:val="left" w:pos="993"/>
        </w:tabs>
        <w:spacing w:after="120"/>
        <w:ind w:left="57"/>
        <w:jc w:val="both"/>
        <w:rPr>
          <w:color w:val="000000"/>
          <w:sz w:val="22"/>
          <w:szCs w:val="22"/>
        </w:rPr>
      </w:pPr>
      <w:r w:rsidRPr="002832E4">
        <w:rPr>
          <w:color w:val="000000"/>
          <w:sz w:val="22"/>
          <w:szCs w:val="22"/>
        </w:rPr>
        <w:t xml:space="preserve">Mr Chabard </w:t>
      </w:r>
      <w:r>
        <w:rPr>
          <w:color w:val="000000"/>
          <w:sz w:val="22"/>
          <w:szCs w:val="22"/>
        </w:rPr>
        <w:t xml:space="preserve">nous </w:t>
      </w:r>
      <w:r w:rsidRPr="002832E4">
        <w:rPr>
          <w:color w:val="000000"/>
          <w:sz w:val="22"/>
          <w:szCs w:val="22"/>
        </w:rPr>
        <w:t>inform</w:t>
      </w:r>
      <w:r>
        <w:rPr>
          <w:color w:val="000000"/>
          <w:sz w:val="22"/>
          <w:szCs w:val="22"/>
        </w:rPr>
        <w:t xml:space="preserve">e </w:t>
      </w:r>
      <w:r w:rsidRPr="002832E4">
        <w:rPr>
          <w:color w:val="000000"/>
          <w:sz w:val="22"/>
          <w:szCs w:val="22"/>
        </w:rPr>
        <w:t>qu</w:t>
      </w:r>
      <w:r>
        <w:rPr>
          <w:color w:val="000000"/>
          <w:sz w:val="22"/>
          <w:szCs w:val="22"/>
        </w:rPr>
        <w:t>’un</w:t>
      </w:r>
      <w:r w:rsidRPr="002832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recensement </w:t>
      </w:r>
      <w:r w:rsidRPr="002832E4">
        <w:rPr>
          <w:color w:val="000000"/>
          <w:sz w:val="22"/>
          <w:szCs w:val="22"/>
        </w:rPr>
        <w:t>des besoins et des attentes a été réalisé</w:t>
      </w:r>
      <w:r>
        <w:rPr>
          <w:color w:val="000000"/>
          <w:sz w:val="22"/>
          <w:szCs w:val="22"/>
        </w:rPr>
        <w:t xml:space="preserve"> ce qui implique qu’il existe un cdc (cahier des charges) et que Mr Chabard p</w:t>
      </w:r>
      <w:r w:rsidR="003869DD">
        <w:rPr>
          <w:color w:val="000000"/>
          <w:sz w:val="22"/>
          <w:szCs w:val="22"/>
        </w:rPr>
        <w:t>ourrai</w:t>
      </w:r>
      <w:r>
        <w:rPr>
          <w:color w:val="000000"/>
          <w:sz w:val="22"/>
          <w:szCs w:val="22"/>
        </w:rPr>
        <w:t>t le présenter…</w:t>
      </w:r>
    </w:p>
    <w:p w:rsidR="00DB2F91" w:rsidRDefault="002832E4" w:rsidP="00EC343E">
      <w:pPr>
        <w:tabs>
          <w:tab w:val="left" w:pos="993"/>
        </w:tabs>
        <w:spacing w:after="120"/>
        <w:ind w:left="57"/>
        <w:jc w:val="both"/>
        <w:rPr>
          <w:b/>
          <w:color w:val="000000"/>
          <w:sz w:val="28"/>
          <w:szCs w:val="28"/>
          <w:u w:val="single"/>
        </w:rPr>
      </w:pPr>
      <w:r w:rsidRPr="00CA373B">
        <w:rPr>
          <w:b/>
          <w:bCs/>
          <w:sz w:val="28"/>
          <w:szCs w:val="32"/>
          <w:u w:val="single"/>
        </w:rPr>
        <w:lastRenderedPageBreak/>
        <w:sym w:font="Wingdings" w:char="F040"/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Annonces de la Direction</w:t>
      </w:r>
    </w:p>
    <w:p w:rsidR="0027374F" w:rsidRPr="0027374F" w:rsidRDefault="0027374F" w:rsidP="00D52C07">
      <w:pPr>
        <w:tabs>
          <w:tab w:val="left" w:pos="993"/>
        </w:tabs>
        <w:ind w:left="57"/>
        <w:jc w:val="both"/>
        <w:rPr>
          <w:b/>
          <w:color w:val="000000"/>
          <w:sz w:val="22"/>
          <w:szCs w:val="22"/>
          <w:u w:val="single"/>
        </w:rPr>
      </w:pPr>
      <w:r w:rsidRPr="0027374F">
        <w:rPr>
          <w:b/>
          <w:color w:val="000000"/>
          <w:sz w:val="22"/>
          <w:szCs w:val="22"/>
          <w:u w:val="single"/>
        </w:rPr>
        <w:t xml:space="preserve">La Direction : </w:t>
      </w:r>
    </w:p>
    <w:p w:rsidR="002832E4" w:rsidRDefault="002832E4" w:rsidP="006008F2">
      <w:pPr>
        <w:tabs>
          <w:tab w:val="left" w:pos="993"/>
        </w:tabs>
        <w:spacing w:before="120"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Mr Chabard concède </w:t>
      </w:r>
      <w:r w:rsidR="006025E0">
        <w:rPr>
          <w:color w:val="000000"/>
          <w:sz w:val="22"/>
          <w:szCs w:val="22"/>
        </w:rPr>
        <w:t xml:space="preserve">qu’il existera une </w:t>
      </w:r>
      <w:r w:rsidR="003869DD">
        <w:rPr>
          <w:color w:val="000000"/>
          <w:sz w:val="22"/>
          <w:szCs w:val="22"/>
        </w:rPr>
        <w:t xml:space="preserve">commission des usagers </w:t>
      </w:r>
      <w:r w:rsidR="006025E0">
        <w:rPr>
          <w:color w:val="000000"/>
          <w:sz w:val="22"/>
          <w:szCs w:val="22"/>
        </w:rPr>
        <w:t>mais, qu’il est prématuré d’</w:t>
      </w:r>
      <w:r w:rsidR="00DB2F91">
        <w:rPr>
          <w:color w:val="000000"/>
          <w:sz w:val="22"/>
          <w:szCs w:val="22"/>
        </w:rPr>
        <w:t>argüer</w:t>
      </w:r>
      <w:r w:rsidR="006025E0">
        <w:rPr>
          <w:color w:val="000000"/>
          <w:sz w:val="22"/>
          <w:szCs w:val="22"/>
        </w:rPr>
        <w:t xml:space="preserve"> sur sa composition.</w:t>
      </w:r>
    </w:p>
    <w:p w:rsidR="006025E0" w:rsidRPr="0027374F" w:rsidRDefault="006025E0" w:rsidP="00D52C07">
      <w:pPr>
        <w:tabs>
          <w:tab w:val="left" w:pos="993"/>
        </w:tabs>
        <w:ind w:left="57"/>
        <w:jc w:val="both"/>
        <w:rPr>
          <w:b/>
          <w:color w:val="000000"/>
          <w:sz w:val="22"/>
          <w:szCs w:val="22"/>
          <w:u w:val="single"/>
        </w:rPr>
      </w:pPr>
      <w:r w:rsidRPr="0027374F">
        <w:rPr>
          <w:b/>
          <w:color w:val="000000"/>
          <w:sz w:val="22"/>
          <w:szCs w:val="22"/>
          <w:u w:val="single"/>
        </w:rPr>
        <w:t>Commentaire CGT :</w:t>
      </w:r>
    </w:p>
    <w:p w:rsidR="0027374F" w:rsidRPr="002D4FF3" w:rsidRDefault="006025E0" w:rsidP="006008F2">
      <w:pPr>
        <w:tabs>
          <w:tab w:val="left" w:pos="993"/>
        </w:tabs>
        <w:spacing w:before="120" w:after="120"/>
        <w:ind w:left="57"/>
        <w:jc w:val="both"/>
        <w:rPr>
          <w:i/>
          <w:color w:val="000000"/>
          <w:sz w:val="22"/>
          <w:szCs w:val="22"/>
        </w:rPr>
      </w:pPr>
      <w:r w:rsidRPr="002D4FF3">
        <w:rPr>
          <w:i/>
          <w:color w:val="000000"/>
          <w:sz w:val="22"/>
          <w:szCs w:val="22"/>
        </w:rPr>
        <w:t xml:space="preserve">La CLU (Commission Locale des Usagers) est composée d’usagers proposés par les OS, la Direction est invitée =&gt; elle ne prend pas part aux votes. </w:t>
      </w:r>
    </w:p>
    <w:p w:rsidR="000D2D67" w:rsidRPr="0027374F" w:rsidRDefault="0027374F" w:rsidP="00D52C07">
      <w:pPr>
        <w:tabs>
          <w:tab w:val="left" w:pos="993"/>
        </w:tabs>
        <w:ind w:left="57"/>
        <w:jc w:val="both"/>
        <w:rPr>
          <w:b/>
          <w:color w:val="000000"/>
          <w:sz w:val="22"/>
          <w:szCs w:val="22"/>
          <w:u w:val="single"/>
        </w:rPr>
      </w:pPr>
      <w:r w:rsidRPr="0027374F">
        <w:rPr>
          <w:b/>
          <w:color w:val="000000"/>
          <w:sz w:val="22"/>
          <w:szCs w:val="22"/>
          <w:u w:val="single"/>
        </w:rPr>
        <w:t xml:space="preserve">La Direction : </w:t>
      </w:r>
    </w:p>
    <w:p w:rsidR="006025E0" w:rsidRDefault="006025E0" w:rsidP="006008F2">
      <w:pPr>
        <w:tabs>
          <w:tab w:val="left" w:pos="993"/>
        </w:tabs>
        <w:spacing w:before="120"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C’est la Direction de l’Immobilier avec la Direction des Achats qui </w:t>
      </w:r>
      <w:r w:rsidR="00F72E14">
        <w:rPr>
          <w:color w:val="000000"/>
          <w:sz w:val="22"/>
          <w:szCs w:val="22"/>
        </w:rPr>
        <w:t>prépare</w:t>
      </w:r>
      <w:r>
        <w:rPr>
          <w:color w:val="000000"/>
          <w:sz w:val="22"/>
          <w:szCs w:val="22"/>
        </w:rPr>
        <w:t xml:space="preserve"> l’appel d’offre</w:t>
      </w:r>
      <w:r w:rsidR="00215FF3">
        <w:rPr>
          <w:color w:val="000000"/>
          <w:sz w:val="22"/>
          <w:szCs w:val="22"/>
        </w:rPr>
        <w:t xml:space="preserve"> (</w:t>
      </w:r>
      <w:r w:rsidR="007842D5">
        <w:rPr>
          <w:color w:val="000000"/>
          <w:sz w:val="22"/>
          <w:szCs w:val="22"/>
        </w:rPr>
        <w:t xml:space="preserve">Nous n'avons pas eu le détail des exigences développement durable </w:t>
      </w:r>
      <w:r w:rsidR="00DB2F91">
        <w:rPr>
          <w:color w:val="000000"/>
          <w:sz w:val="22"/>
          <w:szCs w:val="22"/>
        </w:rPr>
        <w:t xml:space="preserve">qu'il faudrait appliquer </w:t>
      </w:r>
      <w:r w:rsidR="007842D5">
        <w:rPr>
          <w:color w:val="000000"/>
          <w:sz w:val="22"/>
          <w:szCs w:val="22"/>
        </w:rPr>
        <w:t xml:space="preserve">et des contrôles </w:t>
      </w:r>
      <w:r w:rsidR="00DB2F91">
        <w:rPr>
          <w:color w:val="000000"/>
          <w:sz w:val="22"/>
          <w:szCs w:val="22"/>
        </w:rPr>
        <w:t>associés</w:t>
      </w:r>
      <w:r w:rsidR="00215FF3">
        <w:rPr>
          <w:color w:val="000000"/>
          <w:sz w:val="22"/>
          <w:szCs w:val="22"/>
        </w:rPr>
        <w:t>)</w:t>
      </w:r>
      <w:r w:rsidR="007842D5">
        <w:rPr>
          <w:color w:val="000000"/>
          <w:sz w:val="22"/>
          <w:szCs w:val="22"/>
        </w:rPr>
        <w:t>.</w:t>
      </w:r>
    </w:p>
    <w:p w:rsidR="006025E0" w:rsidRDefault="006025E0" w:rsidP="00215FF3">
      <w:pPr>
        <w:tabs>
          <w:tab w:val="left" w:pos="993"/>
        </w:tabs>
        <w:spacing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faut que le prestataire soit connu à l’automne 2014.</w:t>
      </w:r>
    </w:p>
    <w:p w:rsidR="003B17BB" w:rsidRDefault="003B17BB" w:rsidP="00215FF3">
      <w:pPr>
        <w:tabs>
          <w:tab w:val="left" w:pos="993"/>
        </w:tabs>
        <w:spacing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Mr Chabard parle de caisses très rapides, d’uniformisation du badge d’accès au site, son objectif étant d’aller vers un badge unique accès/</w:t>
      </w:r>
      <w:r w:rsidR="00F72E14">
        <w:rPr>
          <w:color w:val="000000"/>
          <w:sz w:val="22"/>
          <w:szCs w:val="22"/>
        </w:rPr>
        <w:t>restauration,</w:t>
      </w:r>
      <w:r w:rsidR="00A91CB4">
        <w:rPr>
          <w:color w:val="000000"/>
          <w:sz w:val="22"/>
          <w:szCs w:val="22"/>
        </w:rPr>
        <w:t xml:space="preserve"> mais il faudra un autre badge CCAS pour déjeuner sur les autres sites R&amp;D !</w:t>
      </w:r>
    </w:p>
    <w:p w:rsidR="003B17BB" w:rsidRDefault="003B17BB" w:rsidP="00215FF3">
      <w:pPr>
        <w:tabs>
          <w:tab w:val="left" w:pos="993"/>
        </w:tabs>
        <w:spacing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Annonce </w:t>
      </w:r>
      <w:r w:rsidR="00215FF3">
        <w:rPr>
          <w:color w:val="000000"/>
          <w:sz w:val="22"/>
          <w:szCs w:val="22"/>
        </w:rPr>
        <w:t xml:space="preserve">faite </w:t>
      </w:r>
      <w:r>
        <w:rPr>
          <w:color w:val="000000"/>
          <w:sz w:val="22"/>
          <w:szCs w:val="22"/>
        </w:rPr>
        <w:t>qu’EDF ne subventionnera pas les prestataires, qu’il adaptera la part employeur pour que suivant d’où on vient et ce que l’on paie ailleurs, le reste à charge soit le même. Pour la brasserie, il</w:t>
      </w:r>
      <w:r w:rsidR="001E41D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n’existera qu’une tarification unique.</w:t>
      </w:r>
    </w:p>
    <w:p w:rsidR="007842D5" w:rsidRDefault="007842D5" w:rsidP="00215FF3">
      <w:pPr>
        <w:tabs>
          <w:tab w:val="left" w:pos="993"/>
        </w:tabs>
        <w:spacing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 agents des Renardières et de Chatou auront un badge Saclay mais les autres </w:t>
      </w:r>
      <w:r w:rsidR="00215FF3">
        <w:rPr>
          <w:color w:val="000000"/>
          <w:sz w:val="22"/>
          <w:szCs w:val="22"/>
        </w:rPr>
        <w:t xml:space="preserve">agents </w:t>
      </w:r>
      <w:r>
        <w:rPr>
          <w:color w:val="000000"/>
          <w:sz w:val="22"/>
          <w:szCs w:val="22"/>
        </w:rPr>
        <w:t>IEG seront des invités.</w:t>
      </w:r>
    </w:p>
    <w:p w:rsidR="007842D5" w:rsidRDefault="007842D5" w:rsidP="00215FF3">
      <w:pPr>
        <w:tabs>
          <w:tab w:val="left" w:pos="993"/>
        </w:tabs>
        <w:spacing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 mépris de la loi sur le droit de grève, la Direction exigera</w:t>
      </w:r>
      <w:r w:rsidR="00215FF3">
        <w:rPr>
          <w:color w:val="000000"/>
          <w:sz w:val="22"/>
          <w:szCs w:val="22"/>
        </w:rPr>
        <w:t>it</w:t>
      </w:r>
      <w:r>
        <w:rPr>
          <w:color w:val="000000"/>
          <w:sz w:val="22"/>
          <w:szCs w:val="22"/>
        </w:rPr>
        <w:t xml:space="preserve"> que le prestataire remplace les grévistes !</w:t>
      </w:r>
    </w:p>
    <w:p w:rsidR="000D2D67" w:rsidRPr="0027374F" w:rsidRDefault="000D2D67" w:rsidP="00D52C07">
      <w:pPr>
        <w:tabs>
          <w:tab w:val="left" w:pos="993"/>
        </w:tabs>
        <w:ind w:left="57"/>
        <w:jc w:val="both"/>
        <w:rPr>
          <w:b/>
          <w:color w:val="000000"/>
          <w:sz w:val="22"/>
          <w:szCs w:val="22"/>
          <w:u w:val="single"/>
        </w:rPr>
      </w:pPr>
      <w:r w:rsidRPr="0027374F">
        <w:rPr>
          <w:b/>
          <w:color w:val="000000"/>
          <w:sz w:val="22"/>
          <w:szCs w:val="22"/>
          <w:u w:val="single"/>
        </w:rPr>
        <w:t>Commentaire CGT :</w:t>
      </w:r>
    </w:p>
    <w:p w:rsidR="000D2D67" w:rsidRPr="00A80392" w:rsidRDefault="000D2D67" w:rsidP="006008F2">
      <w:pPr>
        <w:tabs>
          <w:tab w:val="left" w:pos="993"/>
        </w:tabs>
        <w:spacing w:before="120" w:after="120"/>
        <w:ind w:left="57"/>
        <w:jc w:val="both"/>
        <w:rPr>
          <w:i/>
          <w:color w:val="000000"/>
          <w:sz w:val="22"/>
          <w:szCs w:val="22"/>
        </w:rPr>
      </w:pPr>
      <w:r w:rsidRPr="00A80392">
        <w:rPr>
          <w:i/>
          <w:color w:val="000000"/>
          <w:sz w:val="22"/>
          <w:szCs w:val="22"/>
        </w:rPr>
        <w:t>Mr Chabard met toujours en avant la mutualisation et la synergie</w:t>
      </w:r>
      <w:r w:rsidR="003B17BB" w:rsidRPr="00A80392">
        <w:rPr>
          <w:i/>
          <w:color w:val="000000"/>
          <w:sz w:val="22"/>
          <w:szCs w:val="22"/>
        </w:rPr>
        <w:t xml:space="preserve"> pour écarter de fait la CCAS de la restauration</w:t>
      </w:r>
      <w:r w:rsidR="000A49B1" w:rsidRPr="00A80392">
        <w:rPr>
          <w:i/>
          <w:color w:val="000000"/>
          <w:sz w:val="22"/>
          <w:szCs w:val="22"/>
        </w:rPr>
        <w:t>.</w:t>
      </w:r>
    </w:p>
    <w:p w:rsidR="00E96F1B" w:rsidRPr="00A80392" w:rsidRDefault="000A49B1" w:rsidP="00A32CDA">
      <w:pPr>
        <w:tabs>
          <w:tab w:val="left" w:pos="993"/>
        </w:tabs>
        <w:spacing w:after="120"/>
        <w:ind w:left="57"/>
        <w:jc w:val="both"/>
        <w:rPr>
          <w:i/>
          <w:color w:val="000000"/>
          <w:sz w:val="22"/>
          <w:szCs w:val="22"/>
        </w:rPr>
      </w:pPr>
      <w:r w:rsidRPr="00A80392">
        <w:rPr>
          <w:i/>
          <w:color w:val="000000"/>
          <w:sz w:val="22"/>
          <w:szCs w:val="22"/>
        </w:rPr>
        <w:t>Nous n’acceptons pas cet argument, c’est trop facile de</w:t>
      </w:r>
      <w:r w:rsidR="00E96F1B" w:rsidRPr="00A80392">
        <w:rPr>
          <w:i/>
          <w:color w:val="000000"/>
          <w:sz w:val="22"/>
          <w:szCs w:val="22"/>
        </w:rPr>
        <w:t xml:space="preserve"> mettre en avant ce prétexte pour effacer la CCAS et gommer l’attachement du personnel au tarif socialisé et hiérarchisé</w:t>
      </w:r>
      <w:r w:rsidR="003869DD" w:rsidRPr="00A80392">
        <w:rPr>
          <w:i/>
          <w:color w:val="000000"/>
          <w:sz w:val="22"/>
          <w:szCs w:val="22"/>
        </w:rPr>
        <w:t xml:space="preserve"> ainsi qu'aux valeurs solidaires de la CCAS</w:t>
      </w:r>
      <w:r w:rsidR="00E96F1B" w:rsidRPr="00A80392">
        <w:rPr>
          <w:i/>
          <w:color w:val="000000"/>
          <w:sz w:val="22"/>
          <w:szCs w:val="22"/>
        </w:rPr>
        <w:t>.</w:t>
      </w:r>
    </w:p>
    <w:p w:rsidR="0027374F" w:rsidRDefault="0027374F" w:rsidP="00085632">
      <w:pPr>
        <w:tabs>
          <w:tab w:val="left" w:pos="993"/>
        </w:tabs>
        <w:spacing w:after="120"/>
        <w:ind w:left="57"/>
        <w:jc w:val="both"/>
        <w:rPr>
          <w:i/>
          <w:color w:val="000000"/>
          <w:sz w:val="22"/>
          <w:szCs w:val="22"/>
        </w:rPr>
      </w:pPr>
      <w:r w:rsidRPr="00A80392">
        <w:rPr>
          <w:i/>
          <w:color w:val="000000"/>
          <w:sz w:val="22"/>
          <w:szCs w:val="22"/>
        </w:rPr>
        <w:t>Notre sentiment général est que sur ce dossier restauration la Direction adopte une attitude déplorable</w:t>
      </w:r>
      <w:r w:rsidR="00A91CB4" w:rsidRPr="00A80392">
        <w:rPr>
          <w:i/>
          <w:color w:val="000000"/>
          <w:sz w:val="22"/>
          <w:szCs w:val="22"/>
        </w:rPr>
        <w:t>, Nous souhaitons que le restaurant d’entreprise reste CCAS sur le site de Saclay !</w:t>
      </w:r>
    </w:p>
    <w:p w:rsidR="0027374F" w:rsidRDefault="006008F2" w:rsidP="00D52C07">
      <w:pPr>
        <w:tabs>
          <w:tab w:val="left" w:pos="993"/>
        </w:tabs>
        <w:ind w:left="5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32"/>
          <w:u w:val="single"/>
        </w:rPr>
        <w:br w:type="column"/>
      </w:r>
      <w:r w:rsidR="0027374F" w:rsidRPr="00CA373B">
        <w:rPr>
          <w:b/>
          <w:bCs/>
          <w:sz w:val="28"/>
          <w:szCs w:val="32"/>
          <w:u w:val="single"/>
        </w:rPr>
        <w:lastRenderedPageBreak/>
        <w:sym w:font="Wingdings" w:char="F040"/>
      </w:r>
      <w:r w:rsidR="0027374F">
        <w:rPr>
          <w:b/>
          <w:bCs/>
          <w:sz w:val="28"/>
          <w:szCs w:val="28"/>
          <w:u w:val="single"/>
        </w:rPr>
        <w:t xml:space="preserve"> </w:t>
      </w:r>
      <w:r w:rsidR="00215FF3">
        <w:rPr>
          <w:b/>
          <w:color w:val="000000"/>
          <w:sz w:val="28"/>
          <w:szCs w:val="28"/>
          <w:u w:val="single"/>
        </w:rPr>
        <w:t>A</w:t>
      </w:r>
      <w:r w:rsidR="0027374F">
        <w:rPr>
          <w:b/>
          <w:color w:val="000000"/>
          <w:sz w:val="28"/>
          <w:szCs w:val="28"/>
          <w:u w:val="single"/>
        </w:rPr>
        <w:t>ccord Qualité de Vie au Travail</w:t>
      </w:r>
    </w:p>
    <w:p w:rsidR="00085632" w:rsidRDefault="00500A25" w:rsidP="006008F2">
      <w:pPr>
        <w:tabs>
          <w:tab w:val="left" w:pos="993"/>
        </w:tabs>
        <w:spacing w:before="120" w:after="120"/>
        <w:ind w:left="57"/>
        <w:jc w:val="both"/>
        <w:rPr>
          <w:color w:val="000000"/>
          <w:sz w:val="22"/>
          <w:szCs w:val="22"/>
        </w:rPr>
      </w:pPr>
      <w:r w:rsidRPr="00500A25">
        <w:rPr>
          <w:color w:val="000000"/>
          <w:sz w:val="22"/>
          <w:szCs w:val="22"/>
        </w:rPr>
        <w:t xml:space="preserve">Les organisations syndicales </w:t>
      </w:r>
      <w:r>
        <w:rPr>
          <w:color w:val="000000"/>
          <w:sz w:val="22"/>
          <w:szCs w:val="22"/>
        </w:rPr>
        <w:t xml:space="preserve">signataires de l’accord de novembre 2010 </w:t>
      </w:r>
      <w:r w:rsidRPr="00500A25">
        <w:rPr>
          <w:color w:val="000000"/>
          <w:sz w:val="22"/>
          <w:szCs w:val="22"/>
        </w:rPr>
        <w:t>avaient demandé</w:t>
      </w:r>
      <w:r>
        <w:rPr>
          <w:color w:val="000000"/>
          <w:sz w:val="22"/>
          <w:szCs w:val="22"/>
        </w:rPr>
        <w:t xml:space="preserve"> qu’il y ait un suivi de l’accord, le constat est que les mesures prises ne sont pas en relation.</w:t>
      </w:r>
      <w:r w:rsidR="00F72E14">
        <w:rPr>
          <w:color w:val="000000"/>
          <w:sz w:val="22"/>
          <w:szCs w:val="22"/>
        </w:rPr>
        <w:t xml:space="preserve"> </w:t>
      </w:r>
      <w:r w:rsidR="00085632">
        <w:rPr>
          <w:color w:val="000000"/>
          <w:sz w:val="22"/>
          <w:szCs w:val="22"/>
        </w:rPr>
        <w:t>La CGT n’est pas signataire de l’accord national car il y a ambigüité avec la place des C.H.S.C.T.</w:t>
      </w:r>
    </w:p>
    <w:p w:rsidR="00500A25" w:rsidRDefault="00064659" w:rsidP="00215FF3">
      <w:pPr>
        <w:tabs>
          <w:tab w:val="left" w:pos="993"/>
        </w:tabs>
        <w:spacing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 recommandations issues des </w:t>
      </w:r>
      <w:r w:rsidR="00500A25">
        <w:rPr>
          <w:color w:val="000000"/>
          <w:sz w:val="22"/>
          <w:szCs w:val="22"/>
        </w:rPr>
        <w:t>3 expertises diligentées, 2 par le CE et une par le C</w:t>
      </w:r>
      <w:r w:rsidR="00762B77">
        <w:rPr>
          <w:color w:val="000000"/>
          <w:sz w:val="22"/>
          <w:szCs w:val="22"/>
        </w:rPr>
        <w:t>.</w:t>
      </w:r>
      <w:r w:rsidR="00500A25">
        <w:rPr>
          <w:color w:val="000000"/>
          <w:sz w:val="22"/>
          <w:szCs w:val="22"/>
        </w:rPr>
        <w:t>H</w:t>
      </w:r>
      <w:r w:rsidR="00762B77">
        <w:rPr>
          <w:color w:val="000000"/>
          <w:sz w:val="22"/>
          <w:szCs w:val="22"/>
        </w:rPr>
        <w:t>.</w:t>
      </w:r>
      <w:r w:rsidR="00500A25">
        <w:rPr>
          <w:color w:val="000000"/>
          <w:sz w:val="22"/>
          <w:szCs w:val="22"/>
        </w:rPr>
        <w:t>S</w:t>
      </w:r>
      <w:r w:rsidR="00762B77">
        <w:rPr>
          <w:color w:val="000000"/>
          <w:sz w:val="22"/>
          <w:szCs w:val="22"/>
        </w:rPr>
        <w:t>.</w:t>
      </w:r>
      <w:r w:rsidR="00500A25">
        <w:rPr>
          <w:color w:val="000000"/>
          <w:sz w:val="22"/>
          <w:szCs w:val="22"/>
        </w:rPr>
        <w:t>C</w:t>
      </w:r>
      <w:r w:rsidR="00762B77">
        <w:rPr>
          <w:color w:val="000000"/>
          <w:sz w:val="22"/>
          <w:szCs w:val="22"/>
        </w:rPr>
        <w:t>.</w:t>
      </w:r>
      <w:r w:rsidR="00500A25">
        <w:rPr>
          <w:color w:val="000000"/>
          <w:sz w:val="22"/>
          <w:szCs w:val="22"/>
        </w:rPr>
        <w:t>T</w:t>
      </w:r>
      <w:r w:rsidR="00F52F98">
        <w:rPr>
          <w:color w:val="000000"/>
          <w:sz w:val="22"/>
          <w:szCs w:val="22"/>
        </w:rPr>
        <w:t xml:space="preserve"> de Clamart</w:t>
      </w:r>
      <w:r w:rsidR="00A91CB4">
        <w:rPr>
          <w:color w:val="000000"/>
          <w:sz w:val="22"/>
          <w:szCs w:val="22"/>
        </w:rPr>
        <w:t xml:space="preserve"> n’</w:t>
      </w:r>
      <w:r>
        <w:rPr>
          <w:color w:val="000000"/>
          <w:sz w:val="22"/>
          <w:szCs w:val="22"/>
        </w:rPr>
        <w:t xml:space="preserve">ont </w:t>
      </w:r>
      <w:r w:rsidR="00500A25">
        <w:rPr>
          <w:color w:val="000000"/>
          <w:sz w:val="22"/>
          <w:szCs w:val="22"/>
        </w:rPr>
        <w:t xml:space="preserve">pas </w:t>
      </w:r>
      <w:r>
        <w:rPr>
          <w:color w:val="000000"/>
          <w:sz w:val="22"/>
          <w:szCs w:val="22"/>
        </w:rPr>
        <w:t xml:space="preserve">été </w:t>
      </w:r>
      <w:r w:rsidR="00500A25">
        <w:rPr>
          <w:color w:val="000000"/>
          <w:sz w:val="22"/>
          <w:szCs w:val="22"/>
        </w:rPr>
        <w:t>reprises par la Direction.</w:t>
      </w:r>
    </w:p>
    <w:p w:rsidR="002D4FF3" w:rsidRDefault="00064659" w:rsidP="002D4FF3">
      <w:pPr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Suite à l’expertise du CE,  il y a eu des critiques sur le fonctionnement matriciel</w:t>
      </w:r>
      <w:r w:rsidR="00A91CB4">
        <w:rPr>
          <w:color w:val="000000"/>
          <w:sz w:val="22"/>
          <w:szCs w:val="22"/>
        </w:rPr>
        <w:t>, et sur l</w:t>
      </w:r>
      <w:r>
        <w:rPr>
          <w:color w:val="000000"/>
          <w:sz w:val="22"/>
          <w:szCs w:val="22"/>
        </w:rPr>
        <w:t xml:space="preserve">a contractualisation </w:t>
      </w:r>
      <w:r w:rsidR="00A91CB4">
        <w:rPr>
          <w:color w:val="000000"/>
          <w:sz w:val="22"/>
          <w:szCs w:val="22"/>
        </w:rPr>
        <w:t xml:space="preserve">qui </w:t>
      </w:r>
      <w:r>
        <w:rPr>
          <w:color w:val="000000"/>
          <w:sz w:val="22"/>
          <w:szCs w:val="22"/>
        </w:rPr>
        <w:t xml:space="preserve">n'est pas adaptée </w:t>
      </w:r>
      <w:r w:rsidR="00A91CB4">
        <w:rPr>
          <w:color w:val="000000"/>
          <w:sz w:val="22"/>
          <w:szCs w:val="22"/>
        </w:rPr>
        <w:t>à un</w:t>
      </w:r>
      <w:r>
        <w:rPr>
          <w:color w:val="000000"/>
          <w:sz w:val="22"/>
          <w:szCs w:val="22"/>
        </w:rPr>
        <w:t xml:space="preserve"> travail de R&amp;D.</w:t>
      </w:r>
      <w:r w:rsidR="002D4FF3" w:rsidRPr="002D4FF3">
        <w:rPr>
          <w:color w:val="000000"/>
          <w:sz w:val="22"/>
          <w:szCs w:val="22"/>
        </w:rPr>
        <w:t xml:space="preserve"> </w:t>
      </w:r>
      <w:r w:rsidR="002D4FF3">
        <w:rPr>
          <w:color w:val="000000"/>
          <w:sz w:val="22"/>
          <w:szCs w:val="22"/>
        </w:rPr>
        <w:t xml:space="preserve">La délégation CGT souligne aussi le manque de </w:t>
      </w:r>
      <w:r w:rsidR="005A5C11">
        <w:rPr>
          <w:color w:val="000000"/>
          <w:sz w:val="22"/>
          <w:szCs w:val="22"/>
        </w:rPr>
        <w:t>représentation</w:t>
      </w:r>
      <w:r w:rsidR="002D4FF3">
        <w:rPr>
          <w:color w:val="000000"/>
          <w:sz w:val="22"/>
          <w:szCs w:val="22"/>
        </w:rPr>
        <w:t xml:space="preserve"> de certaines catégories de personnels (cadre techniques et technicien notamment). </w:t>
      </w:r>
    </w:p>
    <w:p w:rsidR="003455A4" w:rsidRDefault="003455A4" w:rsidP="006008F2">
      <w:pPr>
        <w:tabs>
          <w:tab w:val="left" w:pos="993"/>
        </w:tabs>
        <w:spacing w:before="120"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 exemple cité par </w:t>
      </w:r>
      <w:r w:rsidR="00F52F98">
        <w:rPr>
          <w:color w:val="000000"/>
          <w:sz w:val="22"/>
          <w:szCs w:val="22"/>
        </w:rPr>
        <w:t xml:space="preserve">SUD </w:t>
      </w:r>
      <w:r>
        <w:rPr>
          <w:color w:val="000000"/>
          <w:sz w:val="22"/>
          <w:szCs w:val="22"/>
        </w:rPr>
        <w:t>est celui de ré</w:t>
      </w:r>
      <w:r w:rsidR="00E762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orientations de projets qui causent des « débarquements » de chefs de projet</w:t>
      </w:r>
      <w:r w:rsidR="00E762E1">
        <w:rPr>
          <w:color w:val="000000"/>
          <w:sz w:val="22"/>
          <w:szCs w:val="22"/>
        </w:rPr>
        <w:t xml:space="preserve"> sans prise en compte de leur avis technique et de recours possible.</w:t>
      </w:r>
      <w:r w:rsidR="00775F06">
        <w:rPr>
          <w:color w:val="000000"/>
          <w:sz w:val="22"/>
          <w:szCs w:val="22"/>
        </w:rPr>
        <w:t xml:space="preserve"> </w:t>
      </w:r>
      <w:r w:rsidR="00E762E1">
        <w:rPr>
          <w:color w:val="000000"/>
          <w:sz w:val="22"/>
          <w:szCs w:val="22"/>
        </w:rPr>
        <w:t>Il n’y a pas de débats alors que cela devrait être réfléchi et cela est donc mal vécu.</w:t>
      </w:r>
      <w:r w:rsidR="00064659" w:rsidRPr="00064659">
        <w:rPr>
          <w:color w:val="000000"/>
          <w:sz w:val="22"/>
          <w:szCs w:val="22"/>
        </w:rPr>
        <w:t xml:space="preserve"> </w:t>
      </w:r>
    </w:p>
    <w:p w:rsidR="00E762E1" w:rsidRDefault="00F52F98" w:rsidP="00215FF3">
      <w:pPr>
        <w:tabs>
          <w:tab w:val="left" w:pos="993"/>
        </w:tabs>
        <w:spacing w:after="120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Lors du CE de</w:t>
      </w:r>
      <w:r w:rsidR="00064659">
        <w:rPr>
          <w:color w:val="000000"/>
          <w:sz w:val="22"/>
          <w:szCs w:val="22"/>
        </w:rPr>
        <w:t xml:space="preserve"> </w:t>
      </w:r>
      <w:r w:rsidR="00E762E1">
        <w:rPr>
          <w:color w:val="000000"/>
          <w:sz w:val="22"/>
          <w:szCs w:val="22"/>
        </w:rPr>
        <w:t xml:space="preserve">janvier, la CGT a pointé </w:t>
      </w:r>
      <w:r>
        <w:rPr>
          <w:color w:val="000000"/>
          <w:sz w:val="22"/>
          <w:szCs w:val="22"/>
        </w:rPr>
        <w:t xml:space="preserve">une </w:t>
      </w:r>
      <w:r w:rsidR="00064659">
        <w:rPr>
          <w:color w:val="000000"/>
          <w:sz w:val="22"/>
          <w:szCs w:val="22"/>
        </w:rPr>
        <w:t xml:space="preserve">nouvelle </w:t>
      </w:r>
      <w:r>
        <w:rPr>
          <w:color w:val="000000"/>
          <w:sz w:val="22"/>
          <w:szCs w:val="22"/>
        </w:rPr>
        <w:t xml:space="preserve">orientation </w:t>
      </w:r>
      <w:r w:rsidR="00064659">
        <w:rPr>
          <w:color w:val="000000"/>
          <w:sz w:val="22"/>
          <w:szCs w:val="22"/>
        </w:rPr>
        <w:t>inquiétante</w:t>
      </w:r>
      <w:r>
        <w:rPr>
          <w:color w:val="000000"/>
          <w:sz w:val="22"/>
          <w:szCs w:val="22"/>
        </w:rPr>
        <w:t xml:space="preserve"> de la R&amp;D</w:t>
      </w:r>
      <w:r w:rsidR="00E762E1">
        <w:rPr>
          <w:color w:val="000000"/>
          <w:sz w:val="22"/>
          <w:szCs w:val="22"/>
        </w:rPr>
        <w:t xml:space="preserve"> : </w:t>
      </w:r>
    </w:p>
    <w:p w:rsidR="0098684F" w:rsidRPr="005A5C11" w:rsidRDefault="005A5C11" w:rsidP="005A5C11">
      <w:pPr>
        <w:tabs>
          <w:tab w:val="left" w:pos="993"/>
        </w:tabs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F52F98">
        <w:rPr>
          <w:color w:val="000000"/>
          <w:sz w:val="22"/>
          <w:szCs w:val="22"/>
        </w:rPr>
        <w:t>ne</w:t>
      </w:r>
      <w:r w:rsidR="00E762E1">
        <w:rPr>
          <w:color w:val="000000"/>
          <w:sz w:val="22"/>
          <w:szCs w:val="22"/>
        </w:rPr>
        <w:t xml:space="preserve"> hiérarchie est de plus en plus autoritaire, </w:t>
      </w:r>
      <w:r w:rsidR="00064659">
        <w:rPr>
          <w:color w:val="000000"/>
          <w:sz w:val="22"/>
          <w:szCs w:val="22"/>
        </w:rPr>
        <w:t xml:space="preserve">des </w:t>
      </w:r>
      <w:r w:rsidR="00E762E1">
        <w:rPr>
          <w:color w:val="000000"/>
          <w:sz w:val="22"/>
          <w:szCs w:val="22"/>
        </w:rPr>
        <w:t xml:space="preserve">projets de plus en plus tournés vers l’opérationnel, </w:t>
      </w:r>
      <w:r w:rsidR="00064659">
        <w:rPr>
          <w:color w:val="000000"/>
          <w:sz w:val="22"/>
          <w:szCs w:val="22"/>
        </w:rPr>
        <w:t>les exigences</w:t>
      </w:r>
      <w:r w:rsidR="00E762E1">
        <w:rPr>
          <w:color w:val="000000"/>
          <w:sz w:val="22"/>
          <w:szCs w:val="22"/>
        </w:rPr>
        <w:t xml:space="preserve"> </w:t>
      </w:r>
      <w:r w:rsidR="00064659">
        <w:rPr>
          <w:color w:val="000000"/>
          <w:sz w:val="22"/>
          <w:szCs w:val="22"/>
        </w:rPr>
        <w:t>informatiques</w:t>
      </w:r>
      <w:r w:rsidR="00E762E1">
        <w:rPr>
          <w:color w:val="000000"/>
          <w:sz w:val="22"/>
          <w:szCs w:val="22"/>
        </w:rPr>
        <w:t xml:space="preserve"> de plus en plus contraignant</w:t>
      </w:r>
      <w:r w:rsidR="00064659">
        <w:rPr>
          <w:color w:val="000000"/>
          <w:sz w:val="22"/>
          <w:szCs w:val="22"/>
        </w:rPr>
        <w:t>es</w:t>
      </w:r>
      <w:r w:rsidR="001A0D87">
        <w:rPr>
          <w:color w:val="000000"/>
          <w:sz w:val="22"/>
          <w:szCs w:val="22"/>
        </w:rPr>
        <w:t xml:space="preserve"> et des relations RH qui se </w:t>
      </w:r>
      <w:r w:rsidR="00A91CB4">
        <w:rPr>
          <w:color w:val="000000"/>
          <w:sz w:val="22"/>
          <w:szCs w:val="22"/>
        </w:rPr>
        <w:t>« </w:t>
      </w:r>
      <w:r w:rsidR="001A0D87">
        <w:rPr>
          <w:color w:val="000000"/>
          <w:sz w:val="22"/>
          <w:szCs w:val="22"/>
        </w:rPr>
        <w:t>normalisent</w:t>
      </w:r>
      <w:r w:rsidR="00A91CB4">
        <w:rPr>
          <w:color w:val="000000"/>
          <w:sz w:val="22"/>
          <w:szCs w:val="22"/>
        </w:rPr>
        <w:t> »</w:t>
      </w:r>
      <w:r w:rsidR="001A0D87">
        <w:rPr>
          <w:color w:val="000000"/>
          <w:sz w:val="22"/>
          <w:szCs w:val="22"/>
        </w:rPr>
        <w:t xml:space="preserve"> (</w:t>
      </w:r>
      <w:r w:rsidR="00A91CB4">
        <w:rPr>
          <w:color w:val="000000"/>
          <w:sz w:val="22"/>
          <w:szCs w:val="22"/>
        </w:rPr>
        <w:t xml:space="preserve">terme qui veut dire que les relations hiérarchiques se tendent pour ressembler à ce qui se passe dans d’autres directions comme ErDF : il n’y a </w:t>
      </w:r>
      <w:r w:rsidR="001A0D87">
        <w:rPr>
          <w:color w:val="000000"/>
          <w:sz w:val="22"/>
          <w:szCs w:val="22"/>
        </w:rPr>
        <w:t>plus de spécificité R&amp;D</w:t>
      </w:r>
      <w:r w:rsidR="00A91CB4">
        <w:rPr>
          <w:color w:val="000000"/>
          <w:sz w:val="22"/>
          <w:szCs w:val="22"/>
        </w:rPr>
        <w:t xml:space="preserve"> avec des relations moins autoritaires</w:t>
      </w:r>
      <w:r w:rsidR="001A0D87">
        <w:rPr>
          <w:color w:val="000000"/>
          <w:sz w:val="22"/>
          <w:szCs w:val="22"/>
        </w:rPr>
        <w:t>)</w:t>
      </w:r>
      <w:r w:rsidR="00E762E1" w:rsidRPr="005341F7">
        <w:rPr>
          <w:color w:val="FF0000"/>
          <w:sz w:val="22"/>
          <w:szCs w:val="22"/>
        </w:rPr>
        <w:t>.</w:t>
      </w:r>
      <w:r w:rsidR="0098684F">
        <w:rPr>
          <w:color w:val="000000"/>
        </w:rPr>
        <w:t xml:space="preserve">Mme Belorgey rappelle que </w:t>
      </w:r>
      <w:r w:rsidR="0098684F" w:rsidRPr="0098684F">
        <w:rPr>
          <w:color w:val="000000"/>
        </w:rPr>
        <w:t xml:space="preserve">le GMD </w:t>
      </w:r>
      <w:r w:rsidR="00762B77">
        <w:rPr>
          <w:color w:val="000000"/>
        </w:rPr>
        <w:t xml:space="preserve">(Groupe Multi Disciplinaire </w:t>
      </w:r>
      <w:r w:rsidR="00085632">
        <w:rPr>
          <w:color w:val="000000"/>
        </w:rPr>
        <w:t xml:space="preserve"> - </w:t>
      </w:r>
      <w:r w:rsidR="00762B77">
        <w:rPr>
          <w:color w:val="000000"/>
        </w:rPr>
        <w:t>OS, C.H.S.C.T., Managers, Chef de projet, Filière Ressources Humaines, Médecin</w:t>
      </w:r>
      <w:r w:rsidR="00085632">
        <w:rPr>
          <w:color w:val="000000"/>
        </w:rPr>
        <w:t xml:space="preserve"> </w:t>
      </w:r>
      <w:r w:rsidR="00762B77">
        <w:rPr>
          <w:color w:val="000000"/>
        </w:rPr>
        <w:t>/</w:t>
      </w:r>
      <w:r w:rsidR="00085632">
        <w:rPr>
          <w:color w:val="000000"/>
        </w:rPr>
        <w:t xml:space="preserve"> </w:t>
      </w:r>
      <w:r w:rsidR="00762B77">
        <w:rPr>
          <w:color w:val="000000"/>
        </w:rPr>
        <w:t>Infirmière</w:t>
      </w:r>
      <w:r w:rsidR="00085632">
        <w:rPr>
          <w:color w:val="000000"/>
        </w:rPr>
        <w:t xml:space="preserve"> </w:t>
      </w:r>
      <w:r w:rsidR="00762B77">
        <w:rPr>
          <w:color w:val="000000"/>
        </w:rPr>
        <w:t>/</w:t>
      </w:r>
      <w:r w:rsidR="00085632">
        <w:rPr>
          <w:color w:val="000000"/>
        </w:rPr>
        <w:t xml:space="preserve"> </w:t>
      </w:r>
      <w:r w:rsidR="00762B77">
        <w:rPr>
          <w:color w:val="000000"/>
        </w:rPr>
        <w:t xml:space="preserve">Assistante Sociale, Préventeur, Assistante et Chargée de Communication) </w:t>
      </w:r>
      <w:r w:rsidR="0098684F" w:rsidRPr="0098684F">
        <w:rPr>
          <w:color w:val="000000"/>
        </w:rPr>
        <w:t>est l’outil de travail du plan d’action QVT</w:t>
      </w:r>
      <w:r w:rsidR="0098684F">
        <w:rPr>
          <w:color w:val="000000"/>
        </w:rPr>
        <w:t>.</w:t>
      </w:r>
    </w:p>
    <w:p w:rsidR="004320FC" w:rsidRDefault="004320FC" w:rsidP="006008F2">
      <w:pPr>
        <w:tabs>
          <w:tab w:val="left" w:pos="993"/>
        </w:tabs>
        <w:spacing w:before="240"/>
        <w:ind w:left="57"/>
        <w:jc w:val="both"/>
        <w:rPr>
          <w:b/>
          <w:color w:val="000000"/>
          <w:sz w:val="28"/>
          <w:szCs w:val="28"/>
          <w:u w:val="single"/>
        </w:rPr>
      </w:pPr>
      <w:r w:rsidRPr="00CA373B">
        <w:rPr>
          <w:b/>
          <w:bCs/>
          <w:sz w:val="28"/>
          <w:szCs w:val="32"/>
          <w:u w:val="single"/>
        </w:rPr>
        <w:sym w:font="Wingdings" w:char="F040"/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Questions diverses </w:t>
      </w:r>
    </w:p>
    <w:p w:rsidR="0098684F" w:rsidRDefault="0098684F" w:rsidP="00F72E14">
      <w:pPr>
        <w:tabs>
          <w:tab w:val="left" w:pos="993"/>
        </w:tabs>
        <w:spacing w:before="120" w:after="100" w:afterAutospacing="1"/>
        <w:ind w:lef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Lors de changement du contrat serrurerie/Menuiserie à Clamart, </w:t>
      </w:r>
      <w:r w:rsidR="00775F06">
        <w:rPr>
          <w:color w:val="000000"/>
          <w:sz w:val="22"/>
          <w:szCs w:val="22"/>
        </w:rPr>
        <w:t>les délais d’intervention se sont</w:t>
      </w:r>
      <w:r>
        <w:rPr>
          <w:color w:val="000000"/>
          <w:sz w:val="22"/>
          <w:szCs w:val="22"/>
        </w:rPr>
        <w:t xml:space="preserve"> allongés =&gt; avant changement du contrat, 1 semaine d’attente, après 2 ans ! </w:t>
      </w:r>
      <w:r w:rsidR="00775F06">
        <w:rPr>
          <w:color w:val="000000"/>
          <w:sz w:val="22"/>
          <w:szCs w:val="22"/>
        </w:rPr>
        <w:t>La CGT se demande où se trouve le bénéfice de l’opération pour les agents.</w:t>
      </w:r>
      <w:r w:rsidR="00F72E14">
        <w:rPr>
          <w:color w:val="000000"/>
          <w:sz w:val="22"/>
          <w:szCs w:val="22"/>
        </w:rPr>
        <w:t xml:space="preserve"> </w:t>
      </w:r>
      <w:r w:rsidRPr="00F52F98">
        <w:rPr>
          <w:color w:val="000000"/>
          <w:sz w:val="22"/>
          <w:szCs w:val="22"/>
        </w:rPr>
        <w:t xml:space="preserve">La CGT  demande </w:t>
      </w:r>
      <w:r w:rsidR="005341F7" w:rsidRPr="00F52F98">
        <w:rPr>
          <w:color w:val="000000"/>
          <w:sz w:val="22"/>
          <w:szCs w:val="22"/>
        </w:rPr>
        <w:t xml:space="preserve">à nouveau </w:t>
      </w:r>
      <w:r w:rsidRPr="00F52F98">
        <w:rPr>
          <w:color w:val="000000"/>
          <w:sz w:val="22"/>
          <w:szCs w:val="22"/>
        </w:rPr>
        <w:t xml:space="preserve">quelles sont les suites données par EDF R&amp;D concernant les 19 salariés du Vert Bois (vendu par EDF R&amp;D) ? </w:t>
      </w:r>
    </w:p>
    <w:p w:rsidR="00070F32" w:rsidRDefault="00E830CF" w:rsidP="00D52C07">
      <w:pPr>
        <w:pStyle w:val="Corpsdetexte2"/>
        <w:pBdr>
          <w:top w:val="double" w:sz="6" w:space="3" w:color="auto"/>
          <w:bottom w:val="double" w:sz="6" w:space="0" w:color="auto"/>
        </w:pBdr>
        <w:tabs>
          <w:tab w:val="clear" w:pos="1440"/>
          <w:tab w:val="clear" w:pos="4320"/>
        </w:tabs>
        <w:spacing w:before="100" w:beforeAutospacing="1" w:after="100" w:afterAutospacing="1"/>
        <w:ind w:left="57"/>
        <w:jc w:val="both"/>
        <w:rPr>
          <w:sz w:val="22"/>
        </w:rPr>
      </w:pPr>
      <w:r>
        <w:rPr>
          <w:sz w:val="22"/>
        </w:rPr>
        <w:sym w:font="Wingdings" w:char="F0E8"/>
      </w:r>
      <w:r>
        <w:rPr>
          <w:sz w:val="22"/>
        </w:rPr>
        <w:t xml:space="preserve"> Prochain CE, le </w:t>
      </w:r>
      <w:r w:rsidR="00C35213">
        <w:rPr>
          <w:sz w:val="22"/>
        </w:rPr>
        <w:t xml:space="preserve">mardi </w:t>
      </w:r>
      <w:r w:rsidR="006008F2">
        <w:rPr>
          <w:sz w:val="22"/>
        </w:rPr>
        <w:t>25</w:t>
      </w:r>
      <w:r w:rsidR="00C35213">
        <w:rPr>
          <w:sz w:val="22"/>
        </w:rPr>
        <w:t>/</w:t>
      </w:r>
      <w:r w:rsidR="00E52082">
        <w:rPr>
          <w:sz w:val="22"/>
        </w:rPr>
        <w:t>03</w:t>
      </w:r>
      <w:r w:rsidR="00C35213">
        <w:rPr>
          <w:sz w:val="22"/>
        </w:rPr>
        <w:t xml:space="preserve">/2014 </w:t>
      </w:r>
      <w:r w:rsidR="00E52082">
        <w:rPr>
          <w:sz w:val="22"/>
        </w:rPr>
        <w:t>aux Renardières</w:t>
      </w:r>
    </w:p>
    <w:sectPr w:rsidR="00070F32" w:rsidSect="00A80392">
      <w:footerReference w:type="first" r:id="rId14"/>
      <w:type w:val="continuous"/>
      <w:pgSz w:w="12240" w:h="15840" w:code="122"/>
      <w:pgMar w:top="284" w:right="720" w:bottom="899" w:left="900" w:header="540" w:footer="42" w:gutter="0"/>
      <w:cols w:num="2" w:space="70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A6" w:rsidRDefault="00E51FA6">
      <w:r>
        <w:separator/>
      </w:r>
    </w:p>
  </w:endnote>
  <w:endnote w:type="continuationSeparator" w:id="0">
    <w:p w:rsidR="00E51FA6" w:rsidRDefault="00E5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8A" w:rsidRDefault="00B26D8A" w:rsidP="006008F2">
    <w:pPr>
      <w:pStyle w:val="Normalcentr"/>
      <w:spacing w:after="100" w:afterAutospacing="1"/>
      <w:ind w:left="0"/>
      <w:rPr>
        <w:sz w:val="18"/>
      </w:rPr>
    </w:pPr>
    <w:r>
      <w:rPr>
        <w:sz w:val="18"/>
      </w:rPr>
      <w:t>Comptes rendus complets du CE d’EDF R&amp;D sur Vivre Edf On line / Communauté Recherche et développement / Bibliothèque documents / Tous les documents / RH / relations sociales / Comité d'établissement 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2" w:type="dxa"/>
      <w:tblLayout w:type="fixed"/>
      <w:tblLook w:val="04A0"/>
    </w:tblPr>
    <w:tblGrid>
      <w:gridCol w:w="2943"/>
      <w:gridCol w:w="1184"/>
      <w:gridCol w:w="1256"/>
      <w:gridCol w:w="1171"/>
      <w:gridCol w:w="1286"/>
      <w:gridCol w:w="1196"/>
      <w:gridCol w:w="1166"/>
    </w:tblGrid>
    <w:tr w:rsidR="00B26D8A" w:rsidRPr="00EA13F0" w:rsidTr="00EA13F0">
      <w:tc>
        <w:tcPr>
          <w:tcW w:w="10202" w:type="dxa"/>
          <w:gridSpan w:val="7"/>
        </w:tcPr>
        <w:p w:rsidR="00B26D8A" w:rsidRPr="00EA13F0" w:rsidRDefault="005C0299" w:rsidP="00EA13F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5C0299">
            <w:rPr>
              <w:sz w:val="20"/>
              <w:szCs w:val="20"/>
            </w:rPr>
            <w:pict>
              <v:rect id="_x0000_i1025" style="width:0;height:1.5pt" o:hralign="center" o:hrstd="t" o:hr="t" fillcolor="#a0a0a0" stroked="f"/>
            </w:pict>
          </w:r>
        </w:p>
      </w:tc>
    </w:tr>
    <w:tr w:rsidR="00B26D8A" w:rsidRPr="00A80392" w:rsidTr="00EA13F0">
      <w:tc>
        <w:tcPr>
          <w:tcW w:w="10202" w:type="dxa"/>
          <w:gridSpan w:val="7"/>
        </w:tcPr>
        <w:p w:rsidR="00B26D8A" w:rsidRPr="00A80392" w:rsidRDefault="00B26D8A" w:rsidP="00EA13F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A80392">
            <w:rPr>
              <w:sz w:val="20"/>
              <w:szCs w:val="20"/>
            </w:rPr>
            <w:t>Contacts CGT : Chatou 47 80 64, Clamart 47 52 24, Les Renardières 57 67 64</w:t>
          </w:r>
        </w:p>
      </w:tc>
    </w:tr>
    <w:tr w:rsidR="00B26D8A" w:rsidTr="00EA13F0">
      <w:tc>
        <w:tcPr>
          <w:tcW w:w="2943" w:type="dxa"/>
          <w:vAlign w:val="center"/>
        </w:tcPr>
        <w:p w:rsidR="00B26D8A" w:rsidRPr="00A80392" w:rsidRDefault="00B26D8A" w:rsidP="00EA13F0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A80392">
            <w:rPr>
              <w:sz w:val="20"/>
              <w:szCs w:val="20"/>
            </w:rPr>
            <w:t>Vos représentants CGT au comité d'établissement EDF R&amp;D</w:t>
          </w:r>
        </w:p>
      </w:tc>
      <w:tc>
        <w:tcPr>
          <w:tcW w:w="1184" w:type="dxa"/>
        </w:tcPr>
        <w:p w:rsidR="00B26D8A" w:rsidRDefault="00A91CB4" w:rsidP="00A8039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57225" cy="800100"/>
                <wp:effectExtent l="19050" t="0" r="9525" b="0"/>
                <wp:docPr id="3" name="Image 0" descr="R 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R 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26D8A" w:rsidRPr="00A80392">
            <w:rPr>
              <w:sz w:val="20"/>
              <w:szCs w:val="20"/>
            </w:rPr>
            <w:t>RS</w:t>
          </w:r>
          <w:r w:rsidR="00A80392" w:rsidRPr="00A80392">
            <w:rPr>
              <w:sz w:val="20"/>
              <w:szCs w:val="20"/>
            </w:rPr>
            <w:t xml:space="preserve"> </w:t>
          </w:r>
          <w:r w:rsidR="00B26D8A" w:rsidRPr="00A80392">
            <w:rPr>
              <w:sz w:val="20"/>
              <w:szCs w:val="20"/>
            </w:rPr>
            <w:t>CE</w:t>
          </w:r>
        </w:p>
      </w:tc>
      <w:tc>
        <w:tcPr>
          <w:tcW w:w="1256" w:type="dxa"/>
        </w:tcPr>
        <w:p w:rsidR="00B26D8A" w:rsidRDefault="00A91CB4" w:rsidP="00EA13F0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666750" cy="800100"/>
                <wp:effectExtent l="19050" t="0" r="0" b="0"/>
                <wp:docPr id="4" name="Image 27" descr="Serge Vid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Serge Vid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1" w:type="dxa"/>
        </w:tcPr>
        <w:p w:rsidR="00B26D8A" w:rsidRDefault="00A91CB4" w:rsidP="00EA13F0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647700" cy="800100"/>
                <wp:effectExtent l="19050" t="0" r="0" b="0"/>
                <wp:docPr id="5" name="Image 5" descr="IMG_0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G_08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</w:tcPr>
        <w:p w:rsidR="00B26D8A" w:rsidRDefault="00A91CB4" w:rsidP="00EA13F0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685800" cy="800100"/>
                <wp:effectExtent l="19050" t="0" r="0" b="0"/>
                <wp:docPr id="6" name="Image 24" descr="tarik AIt-Chatit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4" descr="tarik AIt-Chatit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6" w:type="dxa"/>
        </w:tcPr>
        <w:p w:rsidR="00B26D8A" w:rsidRDefault="00A91CB4" w:rsidP="00EA13F0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619125" cy="800100"/>
                <wp:effectExtent l="19050" t="0" r="9525" b="0"/>
                <wp:docPr id="7" name="Image 17" descr="C 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C 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6" w:type="dxa"/>
        </w:tcPr>
        <w:p w:rsidR="00B26D8A" w:rsidRPr="00982404" w:rsidRDefault="00A91CB4" w:rsidP="00EA13F0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590550" cy="800100"/>
                <wp:effectExtent l="19050" t="0" r="0" b="0"/>
                <wp:docPr id="8" name="Image 5" descr="DSCF53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DSCF53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D8A" w:rsidRPr="00A80392" w:rsidRDefault="00B26D8A" w:rsidP="00A80392">
    <w:pPr>
      <w:pStyle w:val="Pieddepage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8A" w:rsidRDefault="00B26D8A">
    <w:pPr>
      <w:pStyle w:val="Pieddepage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A6" w:rsidRDefault="00E51FA6">
      <w:r>
        <w:separator/>
      </w:r>
    </w:p>
  </w:footnote>
  <w:footnote w:type="continuationSeparator" w:id="0">
    <w:p w:rsidR="00E51FA6" w:rsidRDefault="00E51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8A" w:rsidRDefault="005C0299">
    <w:pPr>
      <w:pStyle w:val="En-tte"/>
      <w:jc w:val="right"/>
    </w:pPr>
    <w:r>
      <w:rPr>
        <w:rStyle w:val="Numrodepage"/>
      </w:rPr>
      <w:fldChar w:fldCharType="begin"/>
    </w:r>
    <w:r w:rsidR="00B26D8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008F2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8A" w:rsidRPr="000D20B4" w:rsidRDefault="00A91CB4" w:rsidP="000D20B4">
    <w:pPr>
      <w:pStyle w:val="En-tte"/>
      <w:spacing w:line="12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1111250</wp:posOffset>
          </wp:positionH>
          <wp:positionV relativeFrom="paragraph">
            <wp:posOffset>-252095</wp:posOffset>
          </wp:positionV>
          <wp:extent cx="4157980" cy="1664970"/>
          <wp:effectExtent l="19050" t="0" r="0" b="0"/>
          <wp:wrapTight wrapText="bothSides">
            <wp:wrapPolygon edited="0">
              <wp:start x="-99" y="0"/>
              <wp:lineTo x="-99" y="21254"/>
              <wp:lineTo x="21574" y="21254"/>
              <wp:lineTo x="21574" y="0"/>
              <wp:lineTo x="-99" y="0"/>
            </wp:wrapPolygon>
          </wp:wrapTight>
          <wp:docPr id="1" name="Image 5" descr="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66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D8A" w:rsidRPr="00904BAD" w:rsidRDefault="00B26D8A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8469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63CD060"/>
    <w:lvl w:ilvl="0">
      <w:numFmt w:val="decimal"/>
      <w:lvlText w:val="*"/>
      <w:lvlJc w:val="left"/>
    </w:lvl>
  </w:abstractNum>
  <w:abstractNum w:abstractNumId="2">
    <w:nsid w:val="07F56BC0"/>
    <w:multiLevelType w:val="hybridMultilevel"/>
    <w:tmpl w:val="AA5E4E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D7323"/>
    <w:multiLevelType w:val="hybridMultilevel"/>
    <w:tmpl w:val="FC9EFBB6"/>
    <w:lvl w:ilvl="0" w:tplc="60B80FA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A4707"/>
    <w:multiLevelType w:val="hybridMultilevel"/>
    <w:tmpl w:val="F7C61C76"/>
    <w:lvl w:ilvl="0" w:tplc="9CE6A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90347"/>
    <w:multiLevelType w:val="hybridMultilevel"/>
    <w:tmpl w:val="248C7D82"/>
    <w:lvl w:ilvl="0" w:tplc="1268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340BB"/>
    <w:multiLevelType w:val="hybridMultilevel"/>
    <w:tmpl w:val="FDFAE6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3616"/>
    <w:multiLevelType w:val="hybridMultilevel"/>
    <w:tmpl w:val="43C6624C"/>
    <w:lvl w:ilvl="0" w:tplc="9DAEA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6261E"/>
    <w:multiLevelType w:val="hybridMultilevel"/>
    <w:tmpl w:val="B6C4FD14"/>
    <w:lvl w:ilvl="0" w:tplc="345AE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E17F0"/>
    <w:multiLevelType w:val="hybridMultilevel"/>
    <w:tmpl w:val="3566DA50"/>
    <w:lvl w:ilvl="0" w:tplc="33B28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568EA"/>
    <w:multiLevelType w:val="hybridMultilevel"/>
    <w:tmpl w:val="4A24B668"/>
    <w:lvl w:ilvl="0" w:tplc="8106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87FC7"/>
    <w:multiLevelType w:val="hybridMultilevel"/>
    <w:tmpl w:val="D7FA1246"/>
    <w:lvl w:ilvl="0" w:tplc="7BA83B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9641FE4"/>
    <w:multiLevelType w:val="hybridMultilevel"/>
    <w:tmpl w:val="9D7ADADE"/>
    <w:lvl w:ilvl="0" w:tplc="90744078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EDA14E2"/>
    <w:multiLevelType w:val="hybridMultilevel"/>
    <w:tmpl w:val="BFC800C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73953"/>
    <w:multiLevelType w:val="hybridMultilevel"/>
    <w:tmpl w:val="A89859F2"/>
    <w:lvl w:ilvl="0" w:tplc="5F12932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77D6"/>
    <w:multiLevelType w:val="hybridMultilevel"/>
    <w:tmpl w:val="DF58B7A4"/>
    <w:lvl w:ilvl="0" w:tplc="3B50D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52A9B"/>
    <w:multiLevelType w:val="hybridMultilevel"/>
    <w:tmpl w:val="3C12FC7E"/>
    <w:lvl w:ilvl="0" w:tplc="80104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A754A"/>
    <w:multiLevelType w:val="hybridMultilevel"/>
    <w:tmpl w:val="F04A080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510A9"/>
    <w:multiLevelType w:val="hybridMultilevel"/>
    <w:tmpl w:val="EB06D4DE"/>
    <w:lvl w:ilvl="0" w:tplc="63308AA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07838"/>
    <w:multiLevelType w:val="hybridMultilevel"/>
    <w:tmpl w:val="8DA68D14"/>
    <w:lvl w:ilvl="0" w:tplc="6EC86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532E2"/>
    <w:multiLevelType w:val="hybridMultilevel"/>
    <w:tmpl w:val="83F6D912"/>
    <w:lvl w:ilvl="0" w:tplc="07628F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E5D412D"/>
    <w:multiLevelType w:val="hybridMultilevel"/>
    <w:tmpl w:val="C4B85CC0"/>
    <w:lvl w:ilvl="0" w:tplc="67C2E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3238E"/>
    <w:multiLevelType w:val="hybridMultilevel"/>
    <w:tmpl w:val="B1548812"/>
    <w:lvl w:ilvl="0" w:tplc="B73CEF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2584B"/>
    <w:multiLevelType w:val="hybridMultilevel"/>
    <w:tmpl w:val="7CA2C666"/>
    <w:lvl w:ilvl="0" w:tplc="D882AF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7CC4DAE2">
      <w:numFmt w:val="bullet"/>
      <w:lvlText w:val="-"/>
      <w:lvlJc w:val="left"/>
      <w:pPr>
        <w:tabs>
          <w:tab w:val="num" w:pos="981"/>
        </w:tabs>
        <w:ind w:left="981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701"/>
        </w:tabs>
        <w:ind w:left="170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41"/>
        </w:tabs>
        <w:ind w:left="31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61"/>
        </w:tabs>
        <w:ind w:left="38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01"/>
        </w:tabs>
        <w:ind w:left="53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21"/>
        </w:tabs>
        <w:ind w:left="6021" w:hanging="180"/>
      </w:pPr>
    </w:lvl>
  </w:abstractNum>
  <w:abstractNum w:abstractNumId="24">
    <w:nsid w:val="444249E8"/>
    <w:multiLevelType w:val="hybridMultilevel"/>
    <w:tmpl w:val="7164A8A6"/>
    <w:lvl w:ilvl="0" w:tplc="31E0D600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55B7379"/>
    <w:multiLevelType w:val="hybridMultilevel"/>
    <w:tmpl w:val="81446BFA"/>
    <w:lvl w:ilvl="0" w:tplc="E556A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70610"/>
    <w:multiLevelType w:val="hybridMultilevel"/>
    <w:tmpl w:val="5D18D7D0"/>
    <w:lvl w:ilvl="0" w:tplc="86FE5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70DF4"/>
    <w:multiLevelType w:val="hybridMultilevel"/>
    <w:tmpl w:val="F0545A34"/>
    <w:lvl w:ilvl="0" w:tplc="1E922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06358"/>
    <w:multiLevelType w:val="hybridMultilevel"/>
    <w:tmpl w:val="5ED45D82"/>
    <w:lvl w:ilvl="0" w:tplc="7A08E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B5725"/>
    <w:multiLevelType w:val="hybridMultilevel"/>
    <w:tmpl w:val="C4B85C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43ECE"/>
    <w:multiLevelType w:val="hybridMultilevel"/>
    <w:tmpl w:val="AA5E4E10"/>
    <w:lvl w:ilvl="0" w:tplc="98E03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E34CC"/>
    <w:multiLevelType w:val="hybridMultilevel"/>
    <w:tmpl w:val="D1FA0AF2"/>
    <w:lvl w:ilvl="0" w:tplc="29C2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71309"/>
    <w:multiLevelType w:val="hybridMultilevel"/>
    <w:tmpl w:val="C818D5F0"/>
    <w:lvl w:ilvl="0" w:tplc="F2C89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84811"/>
    <w:multiLevelType w:val="hybridMultilevel"/>
    <w:tmpl w:val="49FEE93A"/>
    <w:lvl w:ilvl="0" w:tplc="724689D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ADC352C"/>
    <w:multiLevelType w:val="hybridMultilevel"/>
    <w:tmpl w:val="3A1CC6E4"/>
    <w:lvl w:ilvl="0" w:tplc="476C4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1C2CAF"/>
    <w:multiLevelType w:val="hybridMultilevel"/>
    <w:tmpl w:val="85989C0C"/>
    <w:lvl w:ilvl="0" w:tplc="00A0774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82511"/>
    <w:multiLevelType w:val="hybridMultilevel"/>
    <w:tmpl w:val="530EAF48"/>
    <w:lvl w:ilvl="0" w:tplc="0C6A7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595A9D"/>
    <w:multiLevelType w:val="hybridMultilevel"/>
    <w:tmpl w:val="04964BE8"/>
    <w:lvl w:ilvl="0" w:tplc="4EEE6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02605"/>
    <w:multiLevelType w:val="hybridMultilevel"/>
    <w:tmpl w:val="A0CEB12C"/>
    <w:lvl w:ilvl="0" w:tplc="987A2A9A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754801"/>
    <w:multiLevelType w:val="hybridMultilevel"/>
    <w:tmpl w:val="A0EADE94"/>
    <w:lvl w:ilvl="0" w:tplc="1D4A2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F44C3E"/>
    <w:multiLevelType w:val="hybridMultilevel"/>
    <w:tmpl w:val="71F05DE2"/>
    <w:lvl w:ilvl="0" w:tplc="000104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71F2011"/>
    <w:multiLevelType w:val="hybridMultilevel"/>
    <w:tmpl w:val="8632A204"/>
    <w:lvl w:ilvl="0" w:tplc="09F69E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1799E"/>
    <w:multiLevelType w:val="hybridMultilevel"/>
    <w:tmpl w:val="DB444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07342"/>
    <w:multiLevelType w:val="hybridMultilevel"/>
    <w:tmpl w:val="0C30FC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64004"/>
    <w:multiLevelType w:val="hybridMultilevel"/>
    <w:tmpl w:val="BB289F86"/>
    <w:lvl w:ilvl="0" w:tplc="210E6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91328"/>
    <w:multiLevelType w:val="hybridMultilevel"/>
    <w:tmpl w:val="3162E168"/>
    <w:lvl w:ilvl="0" w:tplc="02888628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39"/>
  </w:num>
  <w:num w:numId="4">
    <w:abstractNumId w:val="38"/>
  </w:num>
  <w:num w:numId="5">
    <w:abstractNumId w:val="28"/>
  </w:num>
  <w:num w:numId="6">
    <w:abstractNumId w:val="8"/>
  </w:num>
  <w:num w:numId="7">
    <w:abstractNumId w:val="26"/>
  </w:num>
  <w:num w:numId="8">
    <w:abstractNumId w:val="37"/>
  </w:num>
  <w:num w:numId="9">
    <w:abstractNumId w:val="19"/>
  </w:num>
  <w:num w:numId="10">
    <w:abstractNumId w:val="5"/>
  </w:num>
  <w:num w:numId="11">
    <w:abstractNumId w:val="16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3">
    <w:abstractNumId w:val="3"/>
  </w:num>
  <w:num w:numId="14">
    <w:abstractNumId w:val="7"/>
  </w:num>
  <w:num w:numId="15">
    <w:abstractNumId w:val="43"/>
  </w:num>
  <w:num w:numId="16">
    <w:abstractNumId w:val="4"/>
  </w:num>
  <w:num w:numId="17">
    <w:abstractNumId w:val="30"/>
  </w:num>
  <w:num w:numId="18">
    <w:abstractNumId w:val="2"/>
  </w:num>
  <w:num w:numId="19">
    <w:abstractNumId w:val="15"/>
  </w:num>
  <w:num w:numId="20">
    <w:abstractNumId w:val="21"/>
  </w:num>
  <w:num w:numId="21">
    <w:abstractNumId w:val="25"/>
  </w:num>
  <w:num w:numId="22">
    <w:abstractNumId w:val="29"/>
  </w:num>
  <w:num w:numId="23">
    <w:abstractNumId w:val="0"/>
  </w:num>
  <w:num w:numId="24">
    <w:abstractNumId w:val="9"/>
  </w:num>
  <w:num w:numId="25">
    <w:abstractNumId w:val="22"/>
  </w:num>
  <w:num w:numId="26">
    <w:abstractNumId w:val="12"/>
  </w:num>
  <w:num w:numId="27">
    <w:abstractNumId w:val="6"/>
  </w:num>
  <w:num w:numId="28">
    <w:abstractNumId w:val="34"/>
  </w:num>
  <w:num w:numId="29">
    <w:abstractNumId w:val="27"/>
  </w:num>
  <w:num w:numId="30">
    <w:abstractNumId w:val="44"/>
  </w:num>
  <w:num w:numId="31">
    <w:abstractNumId w:val="36"/>
  </w:num>
  <w:num w:numId="32">
    <w:abstractNumId w:val="11"/>
  </w:num>
  <w:num w:numId="33">
    <w:abstractNumId w:val="33"/>
  </w:num>
  <w:num w:numId="34">
    <w:abstractNumId w:val="20"/>
  </w:num>
  <w:num w:numId="35">
    <w:abstractNumId w:val="32"/>
  </w:num>
  <w:num w:numId="36">
    <w:abstractNumId w:val="17"/>
  </w:num>
  <w:num w:numId="37">
    <w:abstractNumId w:val="41"/>
  </w:num>
  <w:num w:numId="38">
    <w:abstractNumId w:val="42"/>
  </w:num>
  <w:num w:numId="39">
    <w:abstractNumId w:val="24"/>
  </w:num>
  <w:num w:numId="40">
    <w:abstractNumId w:val="13"/>
  </w:num>
  <w:num w:numId="41">
    <w:abstractNumId w:val="23"/>
  </w:num>
  <w:num w:numId="42">
    <w:abstractNumId w:val="14"/>
  </w:num>
  <w:num w:numId="43">
    <w:abstractNumId w:val="45"/>
  </w:num>
  <w:num w:numId="44">
    <w:abstractNumId w:val="35"/>
  </w:num>
  <w:num w:numId="45">
    <w:abstractNumId w:val="31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 fillcolor="#ddd" strokecolor="#969696">
      <v:fill r:id="rId1" o:title="Granit" color="#ddd" type="tile"/>
      <v:stroke color="#969696"/>
      <v:shadow on="t" type="perspective" color="#c7dfd3" origin="-.5,-.5" offset="-26pt,-36pt" matrix="1.25,,,1.25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5D94"/>
    <w:rsid w:val="0000005E"/>
    <w:rsid w:val="00000086"/>
    <w:rsid w:val="000028B2"/>
    <w:rsid w:val="000146D5"/>
    <w:rsid w:val="00033D6B"/>
    <w:rsid w:val="00033E10"/>
    <w:rsid w:val="0003437C"/>
    <w:rsid w:val="00043EBB"/>
    <w:rsid w:val="00064659"/>
    <w:rsid w:val="00064B96"/>
    <w:rsid w:val="00070F32"/>
    <w:rsid w:val="00085632"/>
    <w:rsid w:val="00091059"/>
    <w:rsid w:val="000A49B1"/>
    <w:rsid w:val="000B2F03"/>
    <w:rsid w:val="000C0A6C"/>
    <w:rsid w:val="000C62C9"/>
    <w:rsid w:val="000D20B4"/>
    <w:rsid w:val="000D2D67"/>
    <w:rsid w:val="000E1BC6"/>
    <w:rsid w:val="00100311"/>
    <w:rsid w:val="00116430"/>
    <w:rsid w:val="001220B8"/>
    <w:rsid w:val="00125E18"/>
    <w:rsid w:val="00156533"/>
    <w:rsid w:val="00175BE9"/>
    <w:rsid w:val="00176F38"/>
    <w:rsid w:val="00184DE0"/>
    <w:rsid w:val="001968D8"/>
    <w:rsid w:val="001A0D87"/>
    <w:rsid w:val="001A34E7"/>
    <w:rsid w:val="001B2718"/>
    <w:rsid w:val="001B2C5A"/>
    <w:rsid w:val="001B4BEF"/>
    <w:rsid w:val="001B6440"/>
    <w:rsid w:val="001C7190"/>
    <w:rsid w:val="001D38FE"/>
    <w:rsid w:val="001E16BB"/>
    <w:rsid w:val="001E41D7"/>
    <w:rsid w:val="00204D8C"/>
    <w:rsid w:val="00212C5A"/>
    <w:rsid w:val="00215C40"/>
    <w:rsid w:val="00215FF3"/>
    <w:rsid w:val="00231776"/>
    <w:rsid w:val="002376D9"/>
    <w:rsid w:val="002539DD"/>
    <w:rsid w:val="00255FAB"/>
    <w:rsid w:val="0027374F"/>
    <w:rsid w:val="002832E4"/>
    <w:rsid w:val="00286E65"/>
    <w:rsid w:val="002A6A50"/>
    <w:rsid w:val="002D4FF3"/>
    <w:rsid w:val="002D7115"/>
    <w:rsid w:val="002D7A20"/>
    <w:rsid w:val="002E0B88"/>
    <w:rsid w:val="002F07CB"/>
    <w:rsid w:val="002F08D3"/>
    <w:rsid w:val="002F6509"/>
    <w:rsid w:val="0030502A"/>
    <w:rsid w:val="00311298"/>
    <w:rsid w:val="0031716D"/>
    <w:rsid w:val="003271D1"/>
    <w:rsid w:val="00336FC1"/>
    <w:rsid w:val="00341FFE"/>
    <w:rsid w:val="003439F2"/>
    <w:rsid w:val="003455A4"/>
    <w:rsid w:val="003869DD"/>
    <w:rsid w:val="00393609"/>
    <w:rsid w:val="003A1DEC"/>
    <w:rsid w:val="003A7F5B"/>
    <w:rsid w:val="003B17BB"/>
    <w:rsid w:val="003B29F6"/>
    <w:rsid w:val="003B5639"/>
    <w:rsid w:val="003C1681"/>
    <w:rsid w:val="003C388B"/>
    <w:rsid w:val="003C5D24"/>
    <w:rsid w:val="003D1760"/>
    <w:rsid w:val="003D1870"/>
    <w:rsid w:val="003E792C"/>
    <w:rsid w:val="003F1E7E"/>
    <w:rsid w:val="004076A4"/>
    <w:rsid w:val="00413F1A"/>
    <w:rsid w:val="00415B35"/>
    <w:rsid w:val="00415F94"/>
    <w:rsid w:val="00423453"/>
    <w:rsid w:val="004320FC"/>
    <w:rsid w:val="004436FF"/>
    <w:rsid w:val="00447838"/>
    <w:rsid w:val="00453CA6"/>
    <w:rsid w:val="00481D4A"/>
    <w:rsid w:val="00483792"/>
    <w:rsid w:val="004858F4"/>
    <w:rsid w:val="00491314"/>
    <w:rsid w:val="004B62BD"/>
    <w:rsid w:val="004B63C7"/>
    <w:rsid w:val="004D096A"/>
    <w:rsid w:val="004D2087"/>
    <w:rsid w:val="004E0396"/>
    <w:rsid w:val="004E0B93"/>
    <w:rsid w:val="004E7254"/>
    <w:rsid w:val="00500A25"/>
    <w:rsid w:val="00504035"/>
    <w:rsid w:val="00506F31"/>
    <w:rsid w:val="00516E3E"/>
    <w:rsid w:val="00531384"/>
    <w:rsid w:val="00532342"/>
    <w:rsid w:val="005341F7"/>
    <w:rsid w:val="00537EF3"/>
    <w:rsid w:val="00543425"/>
    <w:rsid w:val="005537A1"/>
    <w:rsid w:val="005549E4"/>
    <w:rsid w:val="00572964"/>
    <w:rsid w:val="0057748F"/>
    <w:rsid w:val="00583DEE"/>
    <w:rsid w:val="00591BE5"/>
    <w:rsid w:val="005A1D64"/>
    <w:rsid w:val="005A5C11"/>
    <w:rsid w:val="005C0299"/>
    <w:rsid w:val="005F57F6"/>
    <w:rsid w:val="006008F2"/>
    <w:rsid w:val="006025E0"/>
    <w:rsid w:val="0060382D"/>
    <w:rsid w:val="00612B17"/>
    <w:rsid w:val="006130C2"/>
    <w:rsid w:val="00616104"/>
    <w:rsid w:val="0061711A"/>
    <w:rsid w:val="00626B24"/>
    <w:rsid w:val="006278C1"/>
    <w:rsid w:val="0064271C"/>
    <w:rsid w:val="0065244A"/>
    <w:rsid w:val="00675074"/>
    <w:rsid w:val="00675175"/>
    <w:rsid w:val="00675A7B"/>
    <w:rsid w:val="00677804"/>
    <w:rsid w:val="006917F0"/>
    <w:rsid w:val="006955B1"/>
    <w:rsid w:val="006A0998"/>
    <w:rsid w:val="006B7824"/>
    <w:rsid w:val="006C1FD7"/>
    <w:rsid w:val="006C22E9"/>
    <w:rsid w:val="006D54E2"/>
    <w:rsid w:val="006D5D94"/>
    <w:rsid w:val="006E6793"/>
    <w:rsid w:val="007074F8"/>
    <w:rsid w:val="00707CCD"/>
    <w:rsid w:val="00720A8A"/>
    <w:rsid w:val="00730346"/>
    <w:rsid w:val="007549F9"/>
    <w:rsid w:val="00757B99"/>
    <w:rsid w:val="00761E04"/>
    <w:rsid w:val="00762B77"/>
    <w:rsid w:val="00774492"/>
    <w:rsid w:val="00775F06"/>
    <w:rsid w:val="007842D5"/>
    <w:rsid w:val="00787507"/>
    <w:rsid w:val="007D7E9F"/>
    <w:rsid w:val="007E47FD"/>
    <w:rsid w:val="007E7970"/>
    <w:rsid w:val="007E7DC4"/>
    <w:rsid w:val="007F19D3"/>
    <w:rsid w:val="0082382D"/>
    <w:rsid w:val="008255DF"/>
    <w:rsid w:val="00835F5B"/>
    <w:rsid w:val="00841E63"/>
    <w:rsid w:val="00845287"/>
    <w:rsid w:val="008932A6"/>
    <w:rsid w:val="008A30D9"/>
    <w:rsid w:val="008A3734"/>
    <w:rsid w:val="008A6D53"/>
    <w:rsid w:val="008B3DAA"/>
    <w:rsid w:val="008C6ED4"/>
    <w:rsid w:val="008D19FE"/>
    <w:rsid w:val="008E6B31"/>
    <w:rsid w:val="008E795D"/>
    <w:rsid w:val="008F02D3"/>
    <w:rsid w:val="008F21DE"/>
    <w:rsid w:val="008F65F0"/>
    <w:rsid w:val="008F6EAB"/>
    <w:rsid w:val="0090234D"/>
    <w:rsid w:val="00902621"/>
    <w:rsid w:val="00904BAD"/>
    <w:rsid w:val="00904E28"/>
    <w:rsid w:val="0091018F"/>
    <w:rsid w:val="00912216"/>
    <w:rsid w:val="0091370C"/>
    <w:rsid w:val="00915F3F"/>
    <w:rsid w:val="009225CB"/>
    <w:rsid w:val="0092740C"/>
    <w:rsid w:val="009602A3"/>
    <w:rsid w:val="00970B39"/>
    <w:rsid w:val="0097194F"/>
    <w:rsid w:val="0098684F"/>
    <w:rsid w:val="009C66B3"/>
    <w:rsid w:val="009D62FF"/>
    <w:rsid w:val="00A05157"/>
    <w:rsid w:val="00A12CF2"/>
    <w:rsid w:val="00A1552F"/>
    <w:rsid w:val="00A1583A"/>
    <w:rsid w:val="00A32CDA"/>
    <w:rsid w:val="00A33E00"/>
    <w:rsid w:val="00A55BB8"/>
    <w:rsid w:val="00A80392"/>
    <w:rsid w:val="00A843BF"/>
    <w:rsid w:val="00A8799B"/>
    <w:rsid w:val="00A91CB4"/>
    <w:rsid w:val="00AA162F"/>
    <w:rsid w:val="00AB1A78"/>
    <w:rsid w:val="00AB42B1"/>
    <w:rsid w:val="00AB5195"/>
    <w:rsid w:val="00AD23DC"/>
    <w:rsid w:val="00AE409A"/>
    <w:rsid w:val="00AE629C"/>
    <w:rsid w:val="00AF29FD"/>
    <w:rsid w:val="00AF5BE5"/>
    <w:rsid w:val="00B00178"/>
    <w:rsid w:val="00B0401F"/>
    <w:rsid w:val="00B204BA"/>
    <w:rsid w:val="00B26D8A"/>
    <w:rsid w:val="00B27C6E"/>
    <w:rsid w:val="00B32AA0"/>
    <w:rsid w:val="00B32CD9"/>
    <w:rsid w:val="00B776AD"/>
    <w:rsid w:val="00B803B8"/>
    <w:rsid w:val="00B86CD6"/>
    <w:rsid w:val="00B92304"/>
    <w:rsid w:val="00B958F1"/>
    <w:rsid w:val="00BA0236"/>
    <w:rsid w:val="00BA0ABB"/>
    <w:rsid w:val="00BB2056"/>
    <w:rsid w:val="00BC60B5"/>
    <w:rsid w:val="00BD63DE"/>
    <w:rsid w:val="00BE29B1"/>
    <w:rsid w:val="00BE4273"/>
    <w:rsid w:val="00C03FB7"/>
    <w:rsid w:val="00C15899"/>
    <w:rsid w:val="00C3436E"/>
    <w:rsid w:val="00C35213"/>
    <w:rsid w:val="00C42C34"/>
    <w:rsid w:val="00C56046"/>
    <w:rsid w:val="00C648E5"/>
    <w:rsid w:val="00CA1670"/>
    <w:rsid w:val="00CA373B"/>
    <w:rsid w:val="00CB380B"/>
    <w:rsid w:val="00CC7958"/>
    <w:rsid w:val="00CF26F3"/>
    <w:rsid w:val="00CF533D"/>
    <w:rsid w:val="00D110E9"/>
    <w:rsid w:val="00D17538"/>
    <w:rsid w:val="00D20173"/>
    <w:rsid w:val="00D20944"/>
    <w:rsid w:val="00D23BC4"/>
    <w:rsid w:val="00D2463A"/>
    <w:rsid w:val="00D369FA"/>
    <w:rsid w:val="00D51270"/>
    <w:rsid w:val="00D524BD"/>
    <w:rsid w:val="00D52C07"/>
    <w:rsid w:val="00D53E64"/>
    <w:rsid w:val="00D678D0"/>
    <w:rsid w:val="00D91F1A"/>
    <w:rsid w:val="00DA214D"/>
    <w:rsid w:val="00DA2A82"/>
    <w:rsid w:val="00DA5347"/>
    <w:rsid w:val="00DB2F91"/>
    <w:rsid w:val="00DC2D36"/>
    <w:rsid w:val="00DD088D"/>
    <w:rsid w:val="00DD1BB0"/>
    <w:rsid w:val="00DE3381"/>
    <w:rsid w:val="00E15123"/>
    <w:rsid w:val="00E208F8"/>
    <w:rsid w:val="00E51FA6"/>
    <w:rsid w:val="00E52082"/>
    <w:rsid w:val="00E65BD6"/>
    <w:rsid w:val="00E7282B"/>
    <w:rsid w:val="00E762E1"/>
    <w:rsid w:val="00E76EFF"/>
    <w:rsid w:val="00E830CF"/>
    <w:rsid w:val="00E85605"/>
    <w:rsid w:val="00E96F1B"/>
    <w:rsid w:val="00EA13F0"/>
    <w:rsid w:val="00EA2BB1"/>
    <w:rsid w:val="00EA6D16"/>
    <w:rsid w:val="00EB37A2"/>
    <w:rsid w:val="00EC343E"/>
    <w:rsid w:val="00F03BC9"/>
    <w:rsid w:val="00F1095A"/>
    <w:rsid w:val="00F335F9"/>
    <w:rsid w:val="00F36D6B"/>
    <w:rsid w:val="00F42E27"/>
    <w:rsid w:val="00F45D98"/>
    <w:rsid w:val="00F52F98"/>
    <w:rsid w:val="00F72E14"/>
    <w:rsid w:val="00FC2108"/>
    <w:rsid w:val="00FE101D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ddd" strokecolor="#969696">
      <v:fill r:id="rId1" o:title="Granit" color="#ddd" type="tile"/>
      <v:stroke color="#969696"/>
      <v:shadow on="t" type="perspective" color="#c7dfd3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4A"/>
    <w:rPr>
      <w:sz w:val="24"/>
      <w:szCs w:val="24"/>
    </w:rPr>
  </w:style>
  <w:style w:type="paragraph" w:styleId="Titre1">
    <w:name w:val="heading 1"/>
    <w:basedOn w:val="Normal"/>
    <w:next w:val="Normal"/>
    <w:qFormat/>
    <w:rsid w:val="0065244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5244A"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65244A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65244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65244A"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65244A"/>
    <w:pPr>
      <w:keepNext/>
      <w:jc w:val="both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65244A"/>
    <w:pPr>
      <w:keepNext/>
      <w:spacing w:after="100" w:afterAutospacing="1"/>
      <w:jc w:val="both"/>
      <w:outlineLvl w:val="6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524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5244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65244A"/>
    <w:pPr>
      <w:jc w:val="both"/>
    </w:pPr>
  </w:style>
  <w:style w:type="paragraph" w:styleId="Corpsdetexte2">
    <w:name w:val="Body Text 2"/>
    <w:basedOn w:val="Normal"/>
    <w:semiHidden/>
    <w:rsid w:val="006524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</w:pPr>
    <w:rPr>
      <w:sz w:val="18"/>
    </w:rPr>
  </w:style>
  <w:style w:type="paragraph" w:styleId="Corpsdetexte3">
    <w:name w:val="Body Text 3"/>
    <w:basedOn w:val="Normal"/>
    <w:semiHidden/>
    <w:rsid w:val="0065244A"/>
    <w:pPr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Normalcentr">
    <w:name w:val="Block Text"/>
    <w:basedOn w:val="Normal"/>
    <w:semiHidden/>
    <w:rsid w:val="0065244A"/>
    <w:pPr>
      <w:ind w:left="360" w:right="-151"/>
    </w:pPr>
    <w:rPr>
      <w:i/>
      <w:iCs/>
    </w:rPr>
  </w:style>
  <w:style w:type="character" w:styleId="Lienhypertexte">
    <w:name w:val="Hyperlink"/>
    <w:basedOn w:val="Policepardfaut"/>
    <w:semiHidden/>
    <w:rsid w:val="0065244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65244A"/>
    <w:rPr>
      <w:color w:val="800080"/>
      <w:u w:val="single"/>
    </w:rPr>
  </w:style>
  <w:style w:type="paragraph" w:styleId="Retraitcorpsdetexte">
    <w:name w:val="Body Text Indent"/>
    <w:basedOn w:val="Normal"/>
    <w:semiHidden/>
    <w:rsid w:val="0065244A"/>
    <w:pPr>
      <w:autoSpaceDE w:val="0"/>
      <w:autoSpaceDN w:val="0"/>
      <w:adjustRightInd w:val="0"/>
      <w:ind w:left="360"/>
      <w:jc w:val="both"/>
    </w:pPr>
    <w:rPr>
      <w:szCs w:val="32"/>
    </w:rPr>
  </w:style>
  <w:style w:type="paragraph" w:customStyle="1" w:styleId="spip">
    <w:name w:val="spip"/>
    <w:basedOn w:val="Normal"/>
    <w:rsid w:val="006524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umrodepage">
    <w:name w:val="page number"/>
    <w:basedOn w:val="Policepardfaut"/>
    <w:semiHidden/>
    <w:rsid w:val="0065244A"/>
  </w:style>
  <w:style w:type="paragraph" w:styleId="Retraitcorpsdetexte2">
    <w:name w:val="Body Text Indent 2"/>
    <w:basedOn w:val="Normal"/>
    <w:semiHidden/>
    <w:rsid w:val="0065244A"/>
    <w:pPr>
      <w:autoSpaceDE w:val="0"/>
      <w:autoSpaceDN w:val="0"/>
      <w:adjustRightInd w:val="0"/>
      <w:ind w:left="360"/>
      <w:jc w:val="both"/>
    </w:pPr>
    <w:rPr>
      <w:color w:val="000000"/>
      <w:sz w:val="22"/>
      <w:szCs w:val="20"/>
    </w:rPr>
  </w:style>
  <w:style w:type="paragraph" w:styleId="Titre">
    <w:name w:val="Title"/>
    <w:basedOn w:val="Normal"/>
    <w:qFormat/>
    <w:rsid w:val="0065244A"/>
    <w:pPr>
      <w:jc w:val="center"/>
    </w:pPr>
    <w:rPr>
      <w:b/>
      <w:bCs/>
      <w:sz w:val="28"/>
    </w:rPr>
  </w:style>
  <w:style w:type="paragraph" w:styleId="Listepuces">
    <w:name w:val="List Bullet"/>
    <w:basedOn w:val="Normal"/>
    <w:autoRedefine/>
    <w:semiHidden/>
    <w:rsid w:val="0065244A"/>
    <w:pPr>
      <w:numPr>
        <w:numId w:val="23"/>
      </w:numPr>
    </w:pPr>
  </w:style>
  <w:style w:type="paragraph" w:styleId="Lgende">
    <w:name w:val="caption"/>
    <w:basedOn w:val="Normal"/>
    <w:next w:val="Normal"/>
    <w:qFormat/>
    <w:rsid w:val="0065244A"/>
    <w:pPr>
      <w:jc w:val="center"/>
    </w:pPr>
    <w:rPr>
      <w:rFonts w:ascii="EDF" w:hAnsi="EDF"/>
      <w:sz w:val="40"/>
      <w:szCs w:val="32"/>
      <w:bdr w:val="single" w:sz="4" w:space="0" w:color="auto"/>
    </w:rPr>
  </w:style>
  <w:style w:type="paragraph" w:styleId="Paragraphedeliste">
    <w:name w:val="List Paragraph"/>
    <w:basedOn w:val="Normal"/>
    <w:uiPriority w:val="34"/>
    <w:qFormat/>
    <w:rsid w:val="0065244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l25">
    <w:name w:val="xl25"/>
    <w:basedOn w:val="Normal"/>
    <w:rsid w:val="0065244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65244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semiHidden/>
    <w:unhideWhenUsed/>
    <w:rsid w:val="00652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65244A"/>
    <w:rPr>
      <w:rFonts w:ascii="Tahoma" w:hAnsi="Tahoma" w:cs="Tahoma"/>
      <w:sz w:val="16"/>
      <w:szCs w:val="16"/>
    </w:rPr>
  </w:style>
  <w:style w:type="paragraph" w:styleId="Rvision">
    <w:name w:val="Revision"/>
    <w:hidden/>
    <w:semiHidden/>
    <w:rsid w:val="0065244A"/>
    <w:rPr>
      <w:sz w:val="24"/>
      <w:szCs w:val="24"/>
    </w:rPr>
  </w:style>
  <w:style w:type="paragraph" w:customStyle="1" w:styleId="Default">
    <w:name w:val="Default"/>
    <w:rsid w:val="006524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Normal"/>
    <w:semiHidden/>
    <w:rsid w:val="0065244A"/>
    <w:pPr>
      <w:spacing w:after="100" w:afterAutospacing="1"/>
      <w:ind w:left="-180"/>
      <w:jc w:val="both"/>
    </w:pPr>
    <w:rPr>
      <w:szCs w:val="32"/>
    </w:rPr>
  </w:style>
  <w:style w:type="table" w:styleId="Grilledutableau">
    <w:name w:val="Table Grid"/>
    <w:basedOn w:val="TableauNormal"/>
    <w:uiPriority w:val="59"/>
    <w:rsid w:val="00311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A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A82"/>
  </w:style>
  <w:style w:type="character" w:styleId="Appelnotedebasdep">
    <w:name w:val="footnote reference"/>
    <w:basedOn w:val="Policepardfaut"/>
    <w:uiPriority w:val="99"/>
    <w:semiHidden/>
    <w:unhideWhenUsed/>
    <w:rsid w:val="00DA2A82"/>
    <w:rPr>
      <w:vertAlign w:val="superscript"/>
    </w:rPr>
  </w:style>
  <w:style w:type="character" w:customStyle="1" w:styleId="apple-converted-space">
    <w:name w:val="apple-converted-space"/>
    <w:basedOn w:val="Policepardfaut"/>
    <w:rsid w:val="008A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23B1-7654-4AB5-85AE-2485B66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 - Gaz de France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VIDAL-SER</dc:creator>
  <cp:lastModifiedBy>VIDAL</cp:lastModifiedBy>
  <cp:revision>4</cp:revision>
  <cp:lastPrinted>2013-09-02T13:32:00Z</cp:lastPrinted>
  <dcterms:created xsi:type="dcterms:W3CDTF">2014-03-10T16:27:00Z</dcterms:created>
  <dcterms:modified xsi:type="dcterms:W3CDTF">2014-03-10T16:30:00Z</dcterms:modified>
</cp:coreProperties>
</file>